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738" w:rsidRPr="006C4738" w:rsidRDefault="00BC6318" w:rsidP="006C4738">
      <w:pPr>
        <w:jc w:val="center"/>
        <w:rPr>
          <w:rFonts w:asciiTheme="majorBidi" w:hAnsiTheme="majorBidi" w:cstheme="majorBidi"/>
          <w:b/>
          <w:bCs/>
          <w:sz w:val="28"/>
          <w:szCs w:val="28"/>
          <w:lang w:val="id-ID"/>
        </w:rPr>
      </w:pPr>
      <w:r>
        <w:rPr>
          <w:rFonts w:asciiTheme="majorBidi" w:hAnsiTheme="majorBidi" w:cstheme="majorBidi"/>
          <w:b/>
          <w:bCs/>
          <w:sz w:val="28"/>
          <w:szCs w:val="28"/>
          <w:lang w:val="id-ID"/>
        </w:rPr>
        <w:t>The S</w:t>
      </w:r>
      <w:r w:rsidR="00B80140" w:rsidRPr="00B80140">
        <w:rPr>
          <w:rFonts w:asciiTheme="majorBidi" w:hAnsiTheme="majorBidi" w:cstheme="majorBidi"/>
          <w:b/>
          <w:bCs/>
          <w:sz w:val="28"/>
          <w:szCs w:val="28"/>
          <w:lang w:val="id-ID"/>
        </w:rPr>
        <w:t>trategy of the Department of Fisheries in Developing the Potential of Capture Fisheries in Pacita</w:t>
      </w:r>
      <w:r w:rsidR="00B80140">
        <w:rPr>
          <w:rFonts w:asciiTheme="majorBidi" w:hAnsiTheme="majorBidi" w:cstheme="majorBidi"/>
          <w:b/>
          <w:bCs/>
          <w:sz w:val="28"/>
          <w:szCs w:val="28"/>
          <w:lang w:val="id-ID"/>
        </w:rPr>
        <w:t>n</w:t>
      </w:r>
      <w:r w:rsidR="00B80140" w:rsidRPr="00B80140">
        <w:rPr>
          <w:rFonts w:asciiTheme="majorBidi" w:hAnsiTheme="majorBidi" w:cstheme="majorBidi"/>
          <w:b/>
          <w:bCs/>
          <w:sz w:val="28"/>
          <w:szCs w:val="28"/>
          <w:lang w:val="id-ID"/>
        </w:rPr>
        <w:t xml:space="preserve"> Regency</w:t>
      </w:r>
    </w:p>
    <w:p w:rsidR="00686412" w:rsidRDefault="00686412" w:rsidP="009A1EB4">
      <w:pPr>
        <w:spacing w:after="0"/>
        <w:jc w:val="center"/>
        <w:rPr>
          <w:rFonts w:asciiTheme="majorBidi" w:hAnsiTheme="majorBidi" w:cstheme="majorBidi"/>
          <w:b/>
          <w:sz w:val="28"/>
          <w:szCs w:val="24"/>
        </w:rPr>
      </w:pPr>
      <w:proofErr w:type="spellStart"/>
      <w:r>
        <w:rPr>
          <w:rFonts w:asciiTheme="majorBidi" w:hAnsiTheme="majorBidi" w:cstheme="majorBidi"/>
          <w:b/>
          <w:sz w:val="28"/>
          <w:szCs w:val="24"/>
        </w:rPr>
        <w:t>Achluddin</w:t>
      </w:r>
      <w:proofErr w:type="spellEnd"/>
      <w:r>
        <w:rPr>
          <w:rFonts w:asciiTheme="majorBidi" w:hAnsiTheme="majorBidi" w:cstheme="majorBidi"/>
          <w:b/>
          <w:sz w:val="28"/>
          <w:szCs w:val="24"/>
        </w:rPr>
        <w:t xml:space="preserve"> </w:t>
      </w:r>
      <w:proofErr w:type="spellStart"/>
      <w:r>
        <w:rPr>
          <w:rFonts w:asciiTheme="majorBidi" w:hAnsiTheme="majorBidi" w:cstheme="majorBidi"/>
          <w:b/>
          <w:sz w:val="28"/>
          <w:szCs w:val="24"/>
        </w:rPr>
        <w:t>Ibnu</w:t>
      </w:r>
      <w:proofErr w:type="spellEnd"/>
      <w:r>
        <w:rPr>
          <w:rFonts w:asciiTheme="majorBidi" w:hAnsiTheme="majorBidi" w:cstheme="majorBidi"/>
          <w:b/>
          <w:sz w:val="28"/>
          <w:szCs w:val="24"/>
        </w:rPr>
        <w:t xml:space="preserve"> </w:t>
      </w:r>
      <w:proofErr w:type="spellStart"/>
      <w:r>
        <w:rPr>
          <w:rFonts w:asciiTheme="majorBidi" w:hAnsiTheme="majorBidi" w:cstheme="majorBidi"/>
          <w:b/>
          <w:sz w:val="28"/>
          <w:szCs w:val="24"/>
        </w:rPr>
        <w:t>Rochim</w:t>
      </w:r>
      <w:proofErr w:type="spellEnd"/>
    </w:p>
    <w:p w:rsidR="00E01106" w:rsidRPr="00CB36C6" w:rsidRDefault="00E01106" w:rsidP="009A1EB4">
      <w:pPr>
        <w:spacing w:after="0"/>
        <w:jc w:val="center"/>
        <w:rPr>
          <w:rFonts w:asciiTheme="majorBidi" w:hAnsiTheme="majorBidi" w:cstheme="majorBidi"/>
          <w:b/>
          <w:sz w:val="24"/>
          <w:szCs w:val="24"/>
          <w:lang w:val="id-ID"/>
        </w:rPr>
      </w:pPr>
      <w:r w:rsidRPr="00BF203A">
        <w:rPr>
          <w:rFonts w:asciiTheme="majorBidi" w:hAnsiTheme="majorBidi" w:cstheme="majorBidi"/>
          <w:b/>
          <w:sz w:val="28"/>
          <w:szCs w:val="24"/>
          <w:lang w:val="id-ID"/>
        </w:rPr>
        <w:t>Bagoes Soenarjanto</w:t>
      </w:r>
      <w:r w:rsidR="001C3FE4" w:rsidRPr="001C3FE4">
        <w:rPr>
          <w:rFonts w:asciiTheme="majorBidi" w:hAnsiTheme="majorBidi" w:cstheme="majorBidi"/>
          <w:b/>
          <w:sz w:val="28"/>
          <w:szCs w:val="24"/>
          <w:vertAlign w:val="superscript"/>
          <w:lang w:val="id-ID"/>
        </w:rPr>
        <w:t>1</w:t>
      </w:r>
      <w:r w:rsidR="001C3FE4">
        <w:rPr>
          <w:rFonts w:asciiTheme="majorBidi" w:hAnsiTheme="majorBidi" w:cstheme="majorBidi"/>
          <w:b/>
          <w:sz w:val="28"/>
          <w:szCs w:val="24"/>
          <w:lang w:val="id-ID"/>
        </w:rPr>
        <w:t>, Arif Darmawan</w:t>
      </w:r>
      <w:r w:rsidR="001C3FE4" w:rsidRPr="001C3FE4">
        <w:rPr>
          <w:rFonts w:asciiTheme="majorBidi" w:hAnsiTheme="majorBidi" w:cstheme="majorBidi"/>
          <w:b/>
          <w:sz w:val="28"/>
          <w:szCs w:val="24"/>
          <w:vertAlign w:val="superscript"/>
          <w:lang w:val="id-ID"/>
        </w:rPr>
        <w:t>2</w:t>
      </w:r>
    </w:p>
    <w:p w:rsidR="006C4738" w:rsidRPr="00BF203A" w:rsidRDefault="001C3FE4" w:rsidP="009A1EB4">
      <w:pPr>
        <w:spacing w:after="0"/>
        <w:jc w:val="center"/>
        <w:rPr>
          <w:rFonts w:asciiTheme="majorBidi" w:hAnsiTheme="majorBidi" w:cstheme="majorBidi"/>
          <w:b/>
          <w:sz w:val="28"/>
          <w:szCs w:val="24"/>
          <w:lang w:val="id-ID"/>
        </w:rPr>
      </w:pPr>
      <w:r w:rsidRPr="001C3FE4">
        <w:rPr>
          <w:rFonts w:asciiTheme="majorBidi" w:hAnsiTheme="majorBidi" w:cstheme="majorBidi"/>
          <w:b/>
          <w:sz w:val="28"/>
          <w:szCs w:val="24"/>
          <w:vertAlign w:val="superscript"/>
          <w:lang w:val="id-ID"/>
        </w:rPr>
        <w:t>12</w:t>
      </w:r>
      <w:r w:rsidR="006C4738" w:rsidRPr="00BF203A">
        <w:rPr>
          <w:rFonts w:asciiTheme="majorBidi" w:hAnsiTheme="majorBidi" w:cstheme="majorBidi"/>
          <w:b/>
          <w:sz w:val="28"/>
          <w:szCs w:val="24"/>
          <w:lang w:val="id-ID"/>
        </w:rPr>
        <w:t>Universitas 17 Agustus 1945 Surabaya</w:t>
      </w:r>
    </w:p>
    <w:p w:rsidR="00E01106" w:rsidRDefault="00125E01" w:rsidP="001C3FE4">
      <w:pPr>
        <w:spacing w:after="0"/>
        <w:jc w:val="center"/>
        <w:rPr>
          <w:rFonts w:asciiTheme="majorBidi" w:hAnsiTheme="majorBidi" w:cstheme="majorBidi"/>
          <w:b/>
          <w:sz w:val="24"/>
          <w:szCs w:val="24"/>
          <w:lang w:val="id-ID"/>
        </w:rPr>
      </w:pPr>
      <w:hyperlink r:id="rId6" w:history="1">
        <w:r w:rsidR="001C3FE4" w:rsidRPr="00930D4D">
          <w:rPr>
            <w:rStyle w:val="Hyperlink"/>
            <w:rFonts w:asciiTheme="majorBidi" w:hAnsiTheme="majorBidi" w:cstheme="majorBidi"/>
            <w:b/>
            <w:sz w:val="24"/>
            <w:szCs w:val="24"/>
            <w:u w:val="none"/>
            <w:lang w:val="id-ID"/>
          </w:rPr>
          <w:t>bagoes97.bb@gmail.com</w:t>
        </w:r>
        <w:r w:rsidR="001C3FE4" w:rsidRPr="00930D4D">
          <w:rPr>
            <w:rStyle w:val="Hyperlink"/>
            <w:rFonts w:asciiTheme="majorBidi" w:hAnsiTheme="majorBidi" w:cstheme="majorBidi"/>
            <w:b/>
            <w:color w:val="auto"/>
            <w:sz w:val="24"/>
            <w:szCs w:val="24"/>
            <w:u w:val="none"/>
            <w:vertAlign w:val="superscript"/>
            <w:lang w:val="id-ID"/>
          </w:rPr>
          <w:t>1</w:t>
        </w:r>
      </w:hyperlink>
      <w:r w:rsidR="001C3FE4" w:rsidRPr="00930D4D">
        <w:rPr>
          <w:rFonts w:asciiTheme="majorBidi" w:hAnsiTheme="majorBidi" w:cstheme="majorBidi"/>
          <w:b/>
          <w:sz w:val="24"/>
          <w:szCs w:val="24"/>
          <w:lang w:val="id-ID"/>
        </w:rPr>
        <w:t xml:space="preserve">, </w:t>
      </w:r>
      <w:hyperlink r:id="rId7" w:history="1">
        <w:r w:rsidR="001C3FE4" w:rsidRPr="00930D4D">
          <w:rPr>
            <w:rStyle w:val="Hyperlink"/>
            <w:rFonts w:asciiTheme="majorBidi" w:hAnsiTheme="majorBidi" w:cstheme="majorBidi"/>
            <w:b/>
            <w:sz w:val="24"/>
            <w:szCs w:val="24"/>
            <w:u w:val="none"/>
            <w:lang w:val="id-ID"/>
          </w:rPr>
          <w:t>arif@untag-sby.ac.id</w:t>
        </w:r>
      </w:hyperlink>
      <w:r w:rsidR="001C3FE4" w:rsidRPr="001C3FE4">
        <w:rPr>
          <w:rFonts w:asciiTheme="majorBidi" w:hAnsiTheme="majorBidi" w:cstheme="majorBidi"/>
          <w:b/>
          <w:sz w:val="24"/>
          <w:szCs w:val="24"/>
          <w:vertAlign w:val="superscript"/>
          <w:lang w:val="id-ID"/>
        </w:rPr>
        <w:t>2</w:t>
      </w:r>
    </w:p>
    <w:p w:rsidR="001C3FE4" w:rsidRPr="001C3FE4" w:rsidRDefault="001C3FE4" w:rsidP="001C3FE4">
      <w:pPr>
        <w:spacing w:after="0"/>
        <w:jc w:val="center"/>
        <w:rPr>
          <w:rFonts w:asciiTheme="majorBidi" w:hAnsiTheme="majorBidi" w:cstheme="majorBidi"/>
          <w:sz w:val="24"/>
          <w:szCs w:val="24"/>
          <w:lang w:val="id-ID"/>
        </w:rPr>
      </w:pPr>
    </w:p>
    <w:p w:rsidR="001C3FE4" w:rsidRPr="00B22BA6" w:rsidRDefault="001C3FE4" w:rsidP="001C3FE4">
      <w:pPr>
        <w:spacing w:after="0"/>
        <w:jc w:val="center"/>
        <w:rPr>
          <w:rFonts w:asciiTheme="majorBidi" w:hAnsiTheme="majorBidi" w:cstheme="majorBidi"/>
          <w:b/>
          <w:bCs/>
          <w:sz w:val="24"/>
          <w:szCs w:val="24"/>
          <w:lang w:val="id-ID"/>
        </w:rPr>
      </w:pPr>
    </w:p>
    <w:p w:rsidR="00E01106" w:rsidRDefault="00E01106" w:rsidP="00CB36C6">
      <w:pPr>
        <w:spacing w:line="276" w:lineRule="auto"/>
        <w:ind w:firstLine="720"/>
        <w:jc w:val="both"/>
        <w:rPr>
          <w:rFonts w:asciiTheme="majorBidi" w:hAnsiTheme="majorBidi" w:cstheme="majorBidi"/>
          <w:sz w:val="24"/>
          <w:szCs w:val="24"/>
          <w:lang w:val="id-ID"/>
        </w:rPr>
      </w:pPr>
      <w:r w:rsidRPr="00576B30">
        <w:rPr>
          <w:rFonts w:asciiTheme="majorBidi" w:hAnsiTheme="majorBidi" w:cstheme="majorBidi"/>
          <w:sz w:val="24"/>
          <w:szCs w:val="24"/>
          <w:lang w:val="id-ID"/>
        </w:rPr>
        <w:t xml:space="preserve">This thesis discusses the strategy of the Pacitan Regency Fisheries Service in developing the potential of capture fisheries in the </w:t>
      </w:r>
      <w:r>
        <w:rPr>
          <w:rFonts w:asciiTheme="majorBidi" w:hAnsiTheme="majorBidi" w:cstheme="majorBidi"/>
          <w:sz w:val="24"/>
          <w:szCs w:val="24"/>
          <w:lang w:val="id-ID"/>
        </w:rPr>
        <w:t>spirit of regional autonomy</w:t>
      </w:r>
      <w:r w:rsidRPr="00576B30">
        <w:rPr>
          <w:rFonts w:asciiTheme="majorBidi" w:hAnsiTheme="majorBidi" w:cstheme="majorBidi"/>
          <w:sz w:val="24"/>
          <w:szCs w:val="24"/>
          <w:lang w:val="id-ID"/>
        </w:rPr>
        <w:t>. This research was conducted using qualitative methods through field studies and literature studies. The results of this study indicate that the Pacitan Regency Fisheries Service has several strategies that are intended to maximize the existing capture fisheries products, namely by building / rehabilitating the facilities and infrastructure for fish auction places, procuring facilities and infrastructure for empowering small-scale businesses of fishing communiti</w:t>
      </w:r>
      <w:r>
        <w:rPr>
          <w:rFonts w:asciiTheme="majorBidi" w:hAnsiTheme="majorBidi" w:cstheme="majorBidi"/>
          <w:sz w:val="24"/>
          <w:szCs w:val="24"/>
          <w:lang w:val="id-ID"/>
        </w:rPr>
        <w:t xml:space="preserve">es, improving local facilities of </w:t>
      </w:r>
      <w:r w:rsidRPr="00576B30">
        <w:rPr>
          <w:rFonts w:asciiTheme="majorBidi" w:hAnsiTheme="majorBidi" w:cstheme="majorBidi"/>
          <w:sz w:val="24"/>
          <w:szCs w:val="24"/>
          <w:lang w:val="id-ID"/>
        </w:rPr>
        <w:t xml:space="preserve">landing fish, developing capture fishery facilities, optimizing capture fisheries data collection, and </w:t>
      </w:r>
      <w:r>
        <w:rPr>
          <w:rFonts w:asciiTheme="majorBidi" w:hAnsiTheme="majorBidi" w:cstheme="majorBidi"/>
          <w:sz w:val="24"/>
          <w:szCs w:val="24"/>
          <w:lang w:val="id-ID"/>
        </w:rPr>
        <w:t>last is</w:t>
      </w:r>
      <w:r w:rsidRPr="00576B30">
        <w:rPr>
          <w:rFonts w:asciiTheme="majorBidi" w:hAnsiTheme="majorBidi" w:cstheme="majorBidi"/>
          <w:sz w:val="24"/>
          <w:szCs w:val="24"/>
          <w:lang w:val="id-ID"/>
        </w:rPr>
        <w:t xml:space="preserve"> improving fishing technology. However, there are still several obstacles faced, one of which is related to insufficient budget allocation.</w:t>
      </w:r>
    </w:p>
    <w:p w:rsidR="00E01106" w:rsidRDefault="00E01106" w:rsidP="00E01106">
      <w:pPr>
        <w:spacing w:line="360" w:lineRule="auto"/>
        <w:jc w:val="both"/>
        <w:rPr>
          <w:rFonts w:asciiTheme="majorBidi" w:hAnsiTheme="majorBidi" w:cstheme="majorBidi"/>
          <w:b/>
          <w:bCs/>
          <w:sz w:val="24"/>
          <w:szCs w:val="24"/>
          <w:lang w:val="id-ID"/>
        </w:rPr>
      </w:pPr>
      <w:r w:rsidRPr="00576B30">
        <w:rPr>
          <w:rFonts w:asciiTheme="majorBidi" w:hAnsiTheme="majorBidi" w:cstheme="majorBidi"/>
          <w:b/>
          <w:bCs/>
          <w:sz w:val="24"/>
          <w:szCs w:val="24"/>
          <w:lang w:val="id-ID"/>
        </w:rPr>
        <w:t>Keywords:</w:t>
      </w:r>
      <w:r w:rsidR="004B607B">
        <w:rPr>
          <w:rFonts w:asciiTheme="majorBidi" w:hAnsiTheme="majorBidi" w:cstheme="majorBidi"/>
          <w:b/>
          <w:bCs/>
          <w:sz w:val="24"/>
          <w:szCs w:val="24"/>
          <w:lang w:val="id-ID"/>
        </w:rPr>
        <w:t xml:space="preserve"> </w:t>
      </w:r>
      <w:r w:rsidR="004B607B" w:rsidRPr="00576B30">
        <w:rPr>
          <w:rFonts w:asciiTheme="majorBidi" w:hAnsiTheme="majorBidi" w:cstheme="majorBidi"/>
          <w:sz w:val="24"/>
          <w:szCs w:val="24"/>
          <w:lang w:val="id-ID"/>
        </w:rPr>
        <w:t>developing</w:t>
      </w:r>
      <w:r w:rsidR="004B607B">
        <w:rPr>
          <w:rFonts w:asciiTheme="majorBidi" w:hAnsiTheme="majorBidi" w:cstheme="majorBidi"/>
          <w:sz w:val="24"/>
          <w:szCs w:val="24"/>
          <w:lang w:val="id-ID"/>
        </w:rPr>
        <w:t xml:space="preserve"> </w:t>
      </w:r>
      <w:r w:rsidR="004B607B" w:rsidRPr="00576B30">
        <w:rPr>
          <w:rFonts w:asciiTheme="majorBidi" w:hAnsiTheme="majorBidi" w:cstheme="majorBidi"/>
          <w:sz w:val="24"/>
          <w:szCs w:val="24"/>
          <w:lang w:val="id-ID"/>
        </w:rPr>
        <w:t>strategies</w:t>
      </w:r>
      <w:r w:rsidR="004B607B">
        <w:rPr>
          <w:rFonts w:asciiTheme="majorBidi" w:hAnsiTheme="majorBidi" w:cstheme="majorBidi"/>
          <w:sz w:val="24"/>
          <w:szCs w:val="24"/>
          <w:lang w:val="id-ID"/>
        </w:rPr>
        <w:t xml:space="preserve">, </w:t>
      </w:r>
      <w:r w:rsidR="004B607B" w:rsidRPr="00576B30">
        <w:rPr>
          <w:rFonts w:asciiTheme="majorBidi" w:hAnsiTheme="majorBidi" w:cstheme="majorBidi"/>
          <w:sz w:val="24"/>
          <w:szCs w:val="24"/>
          <w:lang w:val="id-ID"/>
        </w:rPr>
        <w:t>capture fisheries</w:t>
      </w:r>
    </w:p>
    <w:p w:rsidR="00E01106" w:rsidRDefault="00E01106" w:rsidP="00E01106">
      <w:pPr>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1</w:t>
      </w:r>
      <w:r w:rsidR="00B80140">
        <w:rPr>
          <w:rFonts w:asciiTheme="majorBidi" w:hAnsiTheme="majorBidi" w:cstheme="majorBidi"/>
          <w:b/>
          <w:bCs/>
          <w:sz w:val="24"/>
          <w:szCs w:val="24"/>
          <w:lang w:val="id-ID"/>
        </w:rPr>
        <w:t>.PRELIMINARY</w:t>
      </w:r>
    </w:p>
    <w:p w:rsidR="0039620C" w:rsidRPr="0039620C" w:rsidRDefault="0039620C" w:rsidP="0039620C">
      <w:pPr>
        <w:spacing w:line="276" w:lineRule="auto"/>
        <w:ind w:firstLine="720"/>
        <w:jc w:val="both"/>
        <w:rPr>
          <w:rFonts w:asciiTheme="majorBidi" w:hAnsiTheme="majorBidi" w:cstheme="majorBidi"/>
          <w:color w:val="000000"/>
          <w:sz w:val="24"/>
          <w:szCs w:val="24"/>
        </w:rPr>
      </w:pPr>
      <w:r w:rsidRPr="0039620C">
        <w:rPr>
          <w:rFonts w:asciiTheme="majorBidi" w:hAnsiTheme="majorBidi" w:cstheme="majorBidi"/>
          <w:color w:val="000000"/>
          <w:sz w:val="24"/>
          <w:szCs w:val="24"/>
        </w:rPr>
        <w:t xml:space="preserve">Indonesia is a maritime country with wide territorial water. The total area of ​​Indonesia consists of 2.01 million km² of land area, 3.25 km² of ocean area and 2.55 km² of the Exclusive Economic Zone (EEZ). With a marine area larger than the mainland, of course, Indonesia also has abundant marine wealth. Various types of fish become Indonesian export commodities which of course also become a source of foreign exchange for the country. In 2018 the value of Indonesian fishery exports was </w:t>
      </w:r>
      <w:proofErr w:type="spellStart"/>
      <w:r w:rsidRPr="0039620C">
        <w:rPr>
          <w:rFonts w:asciiTheme="majorBidi" w:hAnsiTheme="majorBidi" w:cstheme="majorBidi"/>
          <w:color w:val="000000"/>
          <w:sz w:val="24"/>
          <w:szCs w:val="24"/>
        </w:rPr>
        <w:t>Rp</w:t>
      </w:r>
      <w:proofErr w:type="spellEnd"/>
      <w:r w:rsidRPr="0039620C">
        <w:rPr>
          <w:rFonts w:asciiTheme="majorBidi" w:hAnsiTheme="majorBidi" w:cstheme="majorBidi"/>
          <w:color w:val="000000"/>
          <w:sz w:val="24"/>
          <w:szCs w:val="24"/>
        </w:rPr>
        <w:t xml:space="preserve">. 66,487,580,000 and increased by 10.8% in 2019 to </w:t>
      </w:r>
      <w:proofErr w:type="spellStart"/>
      <w:r w:rsidRPr="0039620C">
        <w:rPr>
          <w:rFonts w:asciiTheme="majorBidi" w:hAnsiTheme="majorBidi" w:cstheme="majorBidi"/>
          <w:color w:val="000000"/>
          <w:sz w:val="24"/>
          <w:szCs w:val="24"/>
        </w:rPr>
        <w:t>Rp</w:t>
      </w:r>
      <w:proofErr w:type="spellEnd"/>
      <w:r w:rsidRPr="0039620C">
        <w:rPr>
          <w:rFonts w:asciiTheme="majorBidi" w:hAnsiTheme="majorBidi" w:cstheme="majorBidi"/>
          <w:color w:val="000000"/>
          <w:sz w:val="24"/>
          <w:szCs w:val="24"/>
        </w:rPr>
        <w:t>. 73,681,883,000 (BKPIM, 2020).</w:t>
      </w:r>
    </w:p>
    <w:p w:rsidR="00B22BA6" w:rsidRPr="0039620C"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color w:val="000000"/>
          <w:sz w:val="24"/>
          <w:szCs w:val="24"/>
        </w:rPr>
        <w:t>In Law no. 30 of 2004 Article 3 concerning fisheries, it is stated that fishery management is carried out for the following purposes: improving the standard of living of small fishermen and fish cultivators, increasing state revenues and foreign exchange, optimizing fish resource management and opening up job opportunities</w:t>
      </w:r>
      <w:r>
        <w:rPr>
          <w:rFonts w:asciiTheme="majorBidi" w:hAnsiTheme="majorBidi" w:cstheme="majorBidi"/>
          <w:color w:val="000000"/>
          <w:sz w:val="24"/>
          <w:szCs w:val="24"/>
          <w:lang w:val="id-ID"/>
        </w:rPr>
        <w:t>.</w:t>
      </w:r>
    </w:p>
    <w:p w:rsidR="00800229" w:rsidRPr="00F84619" w:rsidRDefault="0039620C" w:rsidP="00CB36C6">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Of the 12 sub-districts in Pacitan Regency, 7 of them have marine areas, namely Donorojo District, Pringkuku District, Pacitan District, Kebonagung District, Tulakan District, Ngadirojo District and Sudimoro District. In addition to having attractive coastal tourism potential, 7 coastal sub-districts in Pacitan Regency also produce capture fisheries. Where each sub-district that has marine waters has its own fish landing place. The following is capture fisheries production, especially from 7 sub-districts in Pacitan Regency from 2016 to 2018</w:t>
      </w:r>
      <w:r w:rsidR="00800229" w:rsidRPr="00F84619">
        <w:rPr>
          <w:rFonts w:asciiTheme="majorBidi" w:hAnsiTheme="majorBidi" w:cstheme="majorBidi"/>
          <w:sz w:val="24"/>
          <w:szCs w:val="24"/>
          <w:lang w:val="id-ID"/>
        </w:rPr>
        <w:t>.</w:t>
      </w:r>
    </w:p>
    <w:p w:rsidR="00800229" w:rsidRDefault="00800229" w:rsidP="004B607B">
      <w:pPr>
        <w:spacing w:after="0" w:line="240" w:lineRule="auto"/>
        <w:ind w:firstLine="720"/>
        <w:jc w:val="center"/>
        <w:rPr>
          <w:rFonts w:asciiTheme="majorBidi" w:hAnsiTheme="majorBidi" w:cstheme="majorBidi"/>
          <w:sz w:val="24"/>
          <w:szCs w:val="24"/>
          <w:lang w:val="id-ID"/>
        </w:rPr>
      </w:pPr>
      <w:r w:rsidRPr="00F84619">
        <w:rPr>
          <w:rFonts w:asciiTheme="majorBidi" w:hAnsiTheme="majorBidi" w:cstheme="majorBidi"/>
          <w:sz w:val="24"/>
          <w:szCs w:val="24"/>
          <w:lang w:val="id-ID"/>
        </w:rPr>
        <w:lastRenderedPageBreak/>
        <w:t>Tabe</w:t>
      </w:r>
      <w:r w:rsidR="004B607B">
        <w:rPr>
          <w:rFonts w:asciiTheme="majorBidi" w:hAnsiTheme="majorBidi" w:cstheme="majorBidi"/>
          <w:sz w:val="24"/>
          <w:szCs w:val="24"/>
          <w:lang w:val="id-ID"/>
        </w:rPr>
        <w:t xml:space="preserve"> :</w:t>
      </w:r>
      <w:r w:rsidRPr="00F84619">
        <w:rPr>
          <w:rFonts w:asciiTheme="majorBidi" w:hAnsiTheme="majorBidi" w:cstheme="majorBidi"/>
          <w:sz w:val="24"/>
          <w:szCs w:val="24"/>
          <w:lang w:val="id-ID"/>
        </w:rPr>
        <w:t xml:space="preserve">l </w:t>
      </w:r>
      <w:r>
        <w:rPr>
          <w:rFonts w:asciiTheme="majorBidi" w:hAnsiTheme="majorBidi" w:cstheme="majorBidi"/>
          <w:sz w:val="24"/>
          <w:szCs w:val="24"/>
          <w:lang w:val="id-ID"/>
        </w:rPr>
        <w:t>Jumlah produksi p</w:t>
      </w:r>
      <w:r w:rsidRPr="00F84619">
        <w:rPr>
          <w:rFonts w:asciiTheme="majorBidi" w:hAnsiTheme="majorBidi" w:cstheme="majorBidi"/>
          <w:sz w:val="24"/>
          <w:szCs w:val="24"/>
          <w:lang w:val="id-ID"/>
        </w:rPr>
        <w:t>erikanan tangkap di laut per kecamatan di Kabupaten Pacitan t</w:t>
      </w:r>
      <w:r>
        <w:rPr>
          <w:rFonts w:asciiTheme="majorBidi" w:hAnsiTheme="majorBidi" w:cstheme="majorBidi"/>
          <w:sz w:val="24"/>
          <w:szCs w:val="24"/>
          <w:lang w:val="id-ID"/>
        </w:rPr>
        <w:t>ahun 2016-2018</w:t>
      </w:r>
    </w:p>
    <w:p w:rsidR="004B607B" w:rsidRPr="00F84619" w:rsidRDefault="004B607B" w:rsidP="004B607B">
      <w:pPr>
        <w:spacing w:after="0" w:line="240" w:lineRule="auto"/>
        <w:ind w:firstLine="720"/>
        <w:jc w:val="center"/>
        <w:rPr>
          <w:rFonts w:asciiTheme="majorBidi" w:hAnsiTheme="majorBidi" w:cstheme="majorBidi"/>
          <w:sz w:val="24"/>
          <w:szCs w:val="24"/>
          <w:lang w:val="id-ID"/>
        </w:rPr>
      </w:pPr>
    </w:p>
    <w:tbl>
      <w:tblPr>
        <w:tblStyle w:val="TableGrid"/>
        <w:tblW w:w="0" w:type="auto"/>
        <w:tblLook w:val="04A0"/>
      </w:tblPr>
      <w:tblGrid>
        <w:gridCol w:w="563"/>
        <w:gridCol w:w="3249"/>
        <w:gridCol w:w="1852"/>
        <w:gridCol w:w="1843"/>
        <w:gridCol w:w="1308"/>
      </w:tblGrid>
      <w:tr w:rsidR="00800229" w:rsidRPr="00F84619" w:rsidTr="007C393C">
        <w:tc>
          <w:tcPr>
            <w:tcW w:w="563" w:type="dxa"/>
            <w:vMerge w:val="restart"/>
            <w:shd w:val="clear" w:color="auto" w:fill="9CC2E5" w:themeFill="accent1" w:themeFillTint="99"/>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NO</w:t>
            </w:r>
          </w:p>
        </w:tc>
        <w:tc>
          <w:tcPr>
            <w:tcW w:w="3249" w:type="dxa"/>
            <w:vMerge w:val="restart"/>
            <w:shd w:val="clear" w:color="auto" w:fill="9CC2E5" w:themeFill="accent1" w:themeFillTint="99"/>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 xml:space="preserve">Kecamatan </w:t>
            </w:r>
          </w:p>
        </w:tc>
        <w:tc>
          <w:tcPr>
            <w:tcW w:w="5003" w:type="dxa"/>
            <w:gridSpan w:val="3"/>
            <w:shd w:val="clear" w:color="auto" w:fill="9CC2E5" w:themeFill="accent1" w:themeFillTint="99"/>
          </w:tcPr>
          <w:p w:rsidR="00800229" w:rsidRPr="00F84619" w:rsidRDefault="00800229" w:rsidP="007C393C">
            <w:pPr>
              <w:jc w:val="center"/>
              <w:rPr>
                <w:rFonts w:asciiTheme="majorBidi" w:hAnsiTheme="majorBidi" w:cstheme="majorBidi"/>
                <w:sz w:val="24"/>
                <w:szCs w:val="24"/>
                <w:lang w:val="id-ID"/>
              </w:rPr>
            </w:pPr>
            <w:r w:rsidRPr="00F84619">
              <w:rPr>
                <w:rFonts w:asciiTheme="majorBidi" w:hAnsiTheme="majorBidi" w:cstheme="majorBidi"/>
                <w:sz w:val="24"/>
                <w:szCs w:val="24"/>
                <w:lang w:val="id-ID"/>
              </w:rPr>
              <w:t>Jumlah Produksi (kg)</w:t>
            </w:r>
          </w:p>
        </w:tc>
      </w:tr>
      <w:tr w:rsidR="00800229" w:rsidRPr="00F84619" w:rsidTr="007C393C">
        <w:tc>
          <w:tcPr>
            <w:tcW w:w="563" w:type="dxa"/>
            <w:vMerge/>
          </w:tcPr>
          <w:p w:rsidR="00800229" w:rsidRPr="00F84619" w:rsidRDefault="00800229" w:rsidP="007C393C">
            <w:pPr>
              <w:rPr>
                <w:rFonts w:asciiTheme="majorBidi" w:hAnsiTheme="majorBidi" w:cstheme="majorBidi"/>
                <w:sz w:val="24"/>
                <w:szCs w:val="24"/>
                <w:lang w:val="id-ID"/>
              </w:rPr>
            </w:pPr>
          </w:p>
        </w:tc>
        <w:tc>
          <w:tcPr>
            <w:tcW w:w="3249" w:type="dxa"/>
            <w:vMerge/>
          </w:tcPr>
          <w:p w:rsidR="00800229" w:rsidRPr="00F84619" w:rsidRDefault="00800229" w:rsidP="007C393C">
            <w:pPr>
              <w:rPr>
                <w:rFonts w:asciiTheme="majorBidi" w:hAnsiTheme="majorBidi" w:cstheme="majorBidi"/>
                <w:sz w:val="24"/>
                <w:szCs w:val="24"/>
                <w:lang w:val="id-ID"/>
              </w:rPr>
            </w:pPr>
          </w:p>
        </w:tc>
        <w:tc>
          <w:tcPr>
            <w:tcW w:w="1852" w:type="dxa"/>
            <w:shd w:val="clear" w:color="auto" w:fill="AEAAAA" w:themeFill="background2" w:themeFillShade="BF"/>
          </w:tcPr>
          <w:p w:rsidR="00800229" w:rsidRPr="00F84619" w:rsidRDefault="00800229" w:rsidP="007C393C">
            <w:pPr>
              <w:jc w:val="center"/>
              <w:rPr>
                <w:rFonts w:asciiTheme="majorBidi" w:hAnsiTheme="majorBidi" w:cstheme="majorBidi"/>
                <w:sz w:val="24"/>
                <w:szCs w:val="24"/>
                <w:lang w:val="id-ID"/>
              </w:rPr>
            </w:pPr>
            <w:r>
              <w:rPr>
                <w:rFonts w:asciiTheme="majorBidi" w:hAnsiTheme="majorBidi" w:cstheme="majorBidi"/>
                <w:sz w:val="24"/>
                <w:szCs w:val="24"/>
                <w:lang w:val="id-ID"/>
              </w:rPr>
              <w:t>2016</w:t>
            </w:r>
          </w:p>
        </w:tc>
        <w:tc>
          <w:tcPr>
            <w:tcW w:w="1843" w:type="dxa"/>
            <w:shd w:val="clear" w:color="auto" w:fill="AEAAAA" w:themeFill="background2" w:themeFillShade="BF"/>
          </w:tcPr>
          <w:p w:rsidR="00800229" w:rsidRPr="00F84619" w:rsidRDefault="00800229" w:rsidP="007C393C">
            <w:pPr>
              <w:jc w:val="center"/>
              <w:rPr>
                <w:rFonts w:asciiTheme="majorBidi" w:hAnsiTheme="majorBidi" w:cstheme="majorBidi"/>
                <w:sz w:val="24"/>
                <w:szCs w:val="24"/>
                <w:lang w:val="id-ID"/>
              </w:rPr>
            </w:pPr>
            <w:r>
              <w:rPr>
                <w:rFonts w:asciiTheme="majorBidi" w:hAnsiTheme="majorBidi" w:cstheme="majorBidi"/>
                <w:sz w:val="24"/>
                <w:szCs w:val="24"/>
                <w:lang w:val="id-ID"/>
              </w:rPr>
              <w:t>2017</w:t>
            </w:r>
          </w:p>
        </w:tc>
        <w:tc>
          <w:tcPr>
            <w:tcW w:w="1308" w:type="dxa"/>
            <w:shd w:val="clear" w:color="auto" w:fill="AEAAAA" w:themeFill="background2" w:themeFillShade="BF"/>
          </w:tcPr>
          <w:p w:rsidR="00800229" w:rsidRPr="00F84619" w:rsidRDefault="00800229" w:rsidP="007C393C">
            <w:pPr>
              <w:jc w:val="center"/>
              <w:rPr>
                <w:rFonts w:asciiTheme="majorBidi" w:hAnsiTheme="majorBidi" w:cstheme="majorBidi"/>
                <w:sz w:val="24"/>
                <w:szCs w:val="24"/>
                <w:lang w:val="id-ID"/>
              </w:rPr>
            </w:pPr>
            <w:r>
              <w:rPr>
                <w:rFonts w:asciiTheme="majorBidi" w:hAnsiTheme="majorBidi" w:cstheme="majorBidi"/>
                <w:sz w:val="24"/>
                <w:szCs w:val="24"/>
                <w:lang w:val="id-ID"/>
              </w:rPr>
              <w:t>2018</w:t>
            </w:r>
          </w:p>
        </w:tc>
      </w:tr>
      <w:tr w:rsidR="00800229" w:rsidRPr="00F84619" w:rsidTr="007C393C">
        <w:tc>
          <w:tcPr>
            <w:tcW w:w="563"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1</w:t>
            </w:r>
          </w:p>
        </w:tc>
        <w:tc>
          <w:tcPr>
            <w:tcW w:w="3249"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Donorojo</w:t>
            </w:r>
          </w:p>
        </w:tc>
        <w:tc>
          <w:tcPr>
            <w:tcW w:w="1852" w:type="dxa"/>
          </w:tcPr>
          <w:p w:rsidR="00800229" w:rsidRPr="00F84619" w:rsidRDefault="00800229" w:rsidP="007C393C">
            <w:pPr>
              <w:jc w:val="right"/>
              <w:rPr>
                <w:rFonts w:asciiTheme="majorBidi" w:hAnsiTheme="majorBidi" w:cstheme="majorBidi"/>
                <w:sz w:val="24"/>
                <w:szCs w:val="24"/>
                <w:lang w:val="id-ID"/>
              </w:rPr>
            </w:pPr>
            <w:r w:rsidRPr="00F84619">
              <w:rPr>
                <w:rFonts w:asciiTheme="majorBidi" w:hAnsiTheme="majorBidi" w:cstheme="majorBidi"/>
              </w:rPr>
              <w:t>116.525</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59.750 </w:t>
            </w:r>
          </w:p>
        </w:tc>
        <w:tc>
          <w:tcPr>
            <w:tcW w:w="1308" w:type="dxa"/>
          </w:tcPr>
          <w:p w:rsidR="00800229" w:rsidRPr="00F81688" w:rsidRDefault="00800229" w:rsidP="007C393C">
            <w:pPr>
              <w:pStyle w:val="Default"/>
              <w:jc w:val="right"/>
              <w:rPr>
                <w:rFonts w:asciiTheme="majorBidi" w:hAnsiTheme="majorBidi" w:cstheme="majorBidi"/>
                <w:color w:val="auto"/>
              </w:rPr>
            </w:pPr>
            <w:r w:rsidRPr="00F81688">
              <w:rPr>
                <w:rFonts w:asciiTheme="majorBidi" w:hAnsiTheme="majorBidi" w:cstheme="majorBidi"/>
                <w:color w:val="auto"/>
                <w:lang w:val="id-ID"/>
              </w:rPr>
              <w:t>63.673</w:t>
            </w:r>
          </w:p>
        </w:tc>
      </w:tr>
      <w:tr w:rsidR="00800229" w:rsidRPr="00F84619" w:rsidTr="007C393C">
        <w:tc>
          <w:tcPr>
            <w:tcW w:w="563"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2</w:t>
            </w:r>
          </w:p>
        </w:tc>
        <w:tc>
          <w:tcPr>
            <w:tcW w:w="3249"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Pringkuku</w:t>
            </w:r>
          </w:p>
        </w:tc>
        <w:tc>
          <w:tcPr>
            <w:tcW w:w="1852"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1.077.474 </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585.289 </w:t>
            </w:r>
          </w:p>
        </w:tc>
        <w:tc>
          <w:tcPr>
            <w:tcW w:w="1308" w:type="dxa"/>
          </w:tcPr>
          <w:p w:rsidR="00800229" w:rsidRPr="00F81688" w:rsidRDefault="00800229" w:rsidP="007C393C">
            <w:pPr>
              <w:jc w:val="right"/>
              <w:rPr>
                <w:rFonts w:asciiTheme="majorBidi" w:hAnsiTheme="majorBidi" w:cstheme="majorBidi"/>
                <w:lang w:val="id-ID"/>
              </w:rPr>
            </w:pPr>
            <w:r w:rsidRPr="00F81688">
              <w:rPr>
                <w:rFonts w:asciiTheme="majorBidi" w:hAnsiTheme="majorBidi" w:cstheme="majorBidi"/>
                <w:lang w:val="id-ID"/>
              </w:rPr>
              <w:t>1.788.248</w:t>
            </w:r>
          </w:p>
        </w:tc>
      </w:tr>
      <w:tr w:rsidR="00800229" w:rsidRPr="00F84619" w:rsidTr="007C393C">
        <w:tc>
          <w:tcPr>
            <w:tcW w:w="563"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3</w:t>
            </w:r>
          </w:p>
        </w:tc>
        <w:tc>
          <w:tcPr>
            <w:tcW w:w="3249"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Pacitan</w:t>
            </w:r>
          </w:p>
        </w:tc>
        <w:tc>
          <w:tcPr>
            <w:tcW w:w="1852"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6.867.552</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9.258.320 </w:t>
            </w:r>
          </w:p>
        </w:tc>
        <w:tc>
          <w:tcPr>
            <w:tcW w:w="1308" w:type="dxa"/>
          </w:tcPr>
          <w:p w:rsidR="00800229" w:rsidRPr="00F81688" w:rsidRDefault="00800229" w:rsidP="007C393C">
            <w:pPr>
              <w:jc w:val="right"/>
              <w:rPr>
                <w:rFonts w:asciiTheme="majorBidi" w:hAnsiTheme="majorBidi" w:cstheme="majorBidi"/>
                <w:lang w:val="id-ID"/>
              </w:rPr>
            </w:pPr>
            <w:r w:rsidRPr="00F81688">
              <w:rPr>
                <w:rFonts w:asciiTheme="majorBidi" w:hAnsiTheme="majorBidi" w:cstheme="majorBidi"/>
                <w:lang w:val="id-ID"/>
              </w:rPr>
              <w:t>5.660.073</w:t>
            </w:r>
          </w:p>
        </w:tc>
      </w:tr>
      <w:tr w:rsidR="00800229" w:rsidRPr="00F84619" w:rsidTr="007C393C">
        <w:tc>
          <w:tcPr>
            <w:tcW w:w="563"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4</w:t>
            </w:r>
          </w:p>
        </w:tc>
        <w:tc>
          <w:tcPr>
            <w:tcW w:w="3249"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Kebonagung</w:t>
            </w:r>
          </w:p>
        </w:tc>
        <w:tc>
          <w:tcPr>
            <w:tcW w:w="1852"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1.855.447</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535.620 </w:t>
            </w:r>
          </w:p>
        </w:tc>
        <w:tc>
          <w:tcPr>
            <w:tcW w:w="1308" w:type="dxa"/>
          </w:tcPr>
          <w:p w:rsidR="00800229" w:rsidRPr="00F81688" w:rsidRDefault="00800229" w:rsidP="007C393C">
            <w:pPr>
              <w:jc w:val="right"/>
              <w:rPr>
                <w:rFonts w:asciiTheme="majorBidi" w:hAnsiTheme="majorBidi" w:cstheme="majorBidi"/>
                <w:lang w:val="id-ID"/>
              </w:rPr>
            </w:pPr>
            <w:r w:rsidRPr="00F81688">
              <w:rPr>
                <w:rFonts w:asciiTheme="majorBidi" w:hAnsiTheme="majorBidi" w:cstheme="majorBidi"/>
                <w:lang w:val="id-ID"/>
              </w:rPr>
              <w:t>1.160.732</w:t>
            </w:r>
          </w:p>
        </w:tc>
      </w:tr>
      <w:tr w:rsidR="00800229" w:rsidRPr="00F84619" w:rsidTr="007C393C">
        <w:tc>
          <w:tcPr>
            <w:tcW w:w="563"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5</w:t>
            </w:r>
          </w:p>
        </w:tc>
        <w:tc>
          <w:tcPr>
            <w:tcW w:w="3249"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Tulakan</w:t>
            </w:r>
          </w:p>
        </w:tc>
        <w:tc>
          <w:tcPr>
            <w:tcW w:w="1852"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190.487</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64.667 </w:t>
            </w:r>
          </w:p>
        </w:tc>
        <w:tc>
          <w:tcPr>
            <w:tcW w:w="1308" w:type="dxa"/>
          </w:tcPr>
          <w:p w:rsidR="00800229" w:rsidRPr="00F81688" w:rsidRDefault="00800229" w:rsidP="007C393C">
            <w:pPr>
              <w:jc w:val="right"/>
              <w:rPr>
                <w:rFonts w:asciiTheme="majorBidi" w:hAnsiTheme="majorBidi" w:cstheme="majorBidi"/>
                <w:lang w:val="id-ID"/>
              </w:rPr>
            </w:pPr>
            <w:r w:rsidRPr="00F81688">
              <w:rPr>
                <w:rFonts w:asciiTheme="majorBidi" w:hAnsiTheme="majorBidi" w:cstheme="majorBidi"/>
                <w:lang w:val="id-ID"/>
              </w:rPr>
              <w:t>257.592</w:t>
            </w:r>
          </w:p>
        </w:tc>
      </w:tr>
      <w:tr w:rsidR="00800229" w:rsidRPr="00F84619" w:rsidTr="007C393C">
        <w:tc>
          <w:tcPr>
            <w:tcW w:w="563"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6</w:t>
            </w:r>
          </w:p>
        </w:tc>
        <w:tc>
          <w:tcPr>
            <w:tcW w:w="3249"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Ngadirojo</w:t>
            </w:r>
          </w:p>
        </w:tc>
        <w:tc>
          <w:tcPr>
            <w:tcW w:w="1852"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1.916.172</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449.287 </w:t>
            </w:r>
          </w:p>
        </w:tc>
        <w:tc>
          <w:tcPr>
            <w:tcW w:w="1308" w:type="dxa"/>
          </w:tcPr>
          <w:p w:rsidR="00800229" w:rsidRPr="00F81688" w:rsidRDefault="00800229" w:rsidP="007C393C">
            <w:pPr>
              <w:jc w:val="right"/>
              <w:rPr>
                <w:rFonts w:asciiTheme="majorBidi" w:hAnsiTheme="majorBidi" w:cstheme="majorBidi"/>
                <w:lang w:val="id-ID"/>
              </w:rPr>
            </w:pPr>
            <w:r w:rsidRPr="00F81688">
              <w:rPr>
                <w:rFonts w:asciiTheme="majorBidi" w:hAnsiTheme="majorBidi" w:cstheme="majorBidi"/>
                <w:lang w:val="id-ID"/>
              </w:rPr>
              <w:t>1.860.078</w:t>
            </w:r>
          </w:p>
        </w:tc>
      </w:tr>
      <w:tr w:rsidR="00800229" w:rsidRPr="00F84619" w:rsidTr="007C393C">
        <w:tc>
          <w:tcPr>
            <w:tcW w:w="563"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7</w:t>
            </w:r>
          </w:p>
        </w:tc>
        <w:tc>
          <w:tcPr>
            <w:tcW w:w="3249" w:type="dxa"/>
          </w:tcPr>
          <w:p w:rsidR="00800229" w:rsidRPr="00F84619" w:rsidRDefault="00800229" w:rsidP="007C393C">
            <w:pPr>
              <w:rPr>
                <w:rFonts w:asciiTheme="majorBidi" w:hAnsiTheme="majorBidi" w:cstheme="majorBidi"/>
                <w:sz w:val="24"/>
                <w:szCs w:val="24"/>
                <w:lang w:val="id-ID"/>
              </w:rPr>
            </w:pPr>
            <w:r w:rsidRPr="00F84619">
              <w:rPr>
                <w:rFonts w:asciiTheme="majorBidi" w:hAnsiTheme="majorBidi" w:cstheme="majorBidi"/>
                <w:sz w:val="24"/>
                <w:szCs w:val="24"/>
                <w:lang w:val="id-ID"/>
              </w:rPr>
              <w:t>Sudimoro</w:t>
            </w:r>
          </w:p>
        </w:tc>
        <w:tc>
          <w:tcPr>
            <w:tcW w:w="1852"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489.423</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rPr>
              <w:t xml:space="preserve">58.506 </w:t>
            </w:r>
          </w:p>
        </w:tc>
        <w:tc>
          <w:tcPr>
            <w:tcW w:w="1308" w:type="dxa"/>
          </w:tcPr>
          <w:p w:rsidR="00800229" w:rsidRPr="00F81688" w:rsidRDefault="00800229" w:rsidP="007C393C">
            <w:pPr>
              <w:jc w:val="right"/>
              <w:rPr>
                <w:rFonts w:asciiTheme="majorBidi" w:hAnsiTheme="majorBidi" w:cstheme="majorBidi"/>
                <w:lang w:val="id-ID"/>
              </w:rPr>
            </w:pPr>
            <w:r w:rsidRPr="00F81688">
              <w:rPr>
                <w:rFonts w:asciiTheme="majorBidi" w:hAnsiTheme="majorBidi" w:cstheme="majorBidi"/>
                <w:lang w:val="id-ID"/>
              </w:rPr>
              <w:t>387.456</w:t>
            </w:r>
          </w:p>
        </w:tc>
      </w:tr>
      <w:tr w:rsidR="00800229" w:rsidRPr="00F84619" w:rsidTr="007C393C">
        <w:tc>
          <w:tcPr>
            <w:tcW w:w="3812" w:type="dxa"/>
            <w:gridSpan w:val="2"/>
          </w:tcPr>
          <w:p w:rsidR="00800229" w:rsidRPr="00F84619" w:rsidRDefault="00800229" w:rsidP="007C393C">
            <w:pPr>
              <w:jc w:val="center"/>
              <w:rPr>
                <w:rFonts w:asciiTheme="majorBidi" w:hAnsiTheme="majorBidi" w:cstheme="majorBidi"/>
                <w:sz w:val="24"/>
                <w:szCs w:val="24"/>
                <w:lang w:val="id-ID"/>
              </w:rPr>
            </w:pPr>
            <w:r w:rsidRPr="00F84619">
              <w:rPr>
                <w:rFonts w:asciiTheme="majorBidi" w:hAnsiTheme="majorBidi" w:cstheme="majorBidi"/>
                <w:sz w:val="24"/>
                <w:szCs w:val="24"/>
                <w:lang w:val="id-ID"/>
              </w:rPr>
              <w:t>Total</w:t>
            </w:r>
          </w:p>
        </w:tc>
        <w:tc>
          <w:tcPr>
            <w:tcW w:w="1852"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b/>
                <w:bCs/>
              </w:rPr>
              <w:t>12.513.080</w:t>
            </w:r>
          </w:p>
        </w:tc>
        <w:tc>
          <w:tcPr>
            <w:tcW w:w="1843" w:type="dxa"/>
          </w:tcPr>
          <w:p w:rsidR="00800229" w:rsidRPr="00F84619" w:rsidRDefault="00800229" w:rsidP="007C393C">
            <w:pPr>
              <w:pStyle w:val="Default"/>
              <w:jc w:val="right"/>
              <w:rPr>
                <w:rFonts w:asciiTheme="majorBidi" w:hAnsiTheme="majorBidi" w:cstheme="majorBidi"/>
              </w:rPr>
            </w:pPr>
            <w:r w:rsidRPr="00F84619">
              <w:rPr>
                <w:rFonts w:asciiTheme="majorBidi" w:hAnsiTheme="majorBidi" w:cstheme="majorBidi"/>
                <w:b/>
                <w:bCs/>
              </w:rPr>
              <w:t>11.011.439</w:t>
            </w:r>
          </w:p>
        </w:tc>
        <w:tc>
          <w:tcPr>
            <w:tcW w:w="1308" w:type="dxa"/>
          </w:tcPr>
          <w:p w:rsidR="00800229" w:rsidRPr="00F84619" w:rsidRDefault="00800229" w:rsidP="007C393C">
            <w:pPr>
              <w:pStyle w:val="Default"/>
              <w:jc w:val="right"/>
              <w:rPr>
                <w:rFonts w:asciiTheme="majorBidi" w:hAnsiTheme="majorBidi" w:cstheme="majorBidi"/>
              </w:rPr>
            </w:pPr>
            <w:r>
              <w:rPr>
                <w:rFonts w:ascii="Arial Narrow" w:hAnsi="Arial Narrow"/>
                <w:b/>
                <w:bCs/>
                <w:lang w:val="id-ID"/>
              </w:rPr>
              <w:t>11.373.852</w:t>
            </w:r>
          </w:p>
        </w:tc>
      </w:tr>
    </w:tbl>
    <w:p w:rsidR="00800229" w:rsidRPr="00F84619" w:rsidRDefault="00800229" w:rsidP="00800229">
      <w:pPr>
        <w:spacing w:line="480" w:lineRule="auto"/>
        <w:jc w:val="both"/>
        <w:rPr>
          <w:rFonts w:asciiTheme="majorBidi" w:hAnsiTheme="majorBidi" w:cstheme="majorBidi"/>
          <w:sz w:val="24"/>
          <w:szCs w:val="24"/>
          <w:lang w:val="id-ID"/>
        </w:rPr>
      </w:pPr>
      <w:r w:rsidRPr="00F84619">
        <w:rPr>
          <w:rFonts w:asciiTheme="majorBidi" w:hAnsiTheme="majorBidi" w:cstheme="majorBidi"/>
          <w:sz w:val="24"/>
          <w:szCs w:val="24"/>
          <w:lang w:val="id-ID"/>
        </w:rPr>
        <w:t>Sumber : Dinas Perikanan Kabupaten Pacitan</w:t>
      </w:r>
    </w:p>
    <w:p w:rsidR="0039620C" w:rsidRPr="0039620C"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 xml:space="preserve">Regency Government in Pacitan Regency Regulation No. 15 Article 7 paragraphs 1 and 2 of 2011 concerning the Management of Marine and Fishery Resources explains that the management of marine and fishery resources can be carried out in the form of a fishery business. </w:t>
      </w:r>
      <w:r w:rsidR="00BC6318">
        <w:rPr>
          <w:rFonts w:asciiTheme="majorBidi" w:hAnsiTheme="majorBidi" w:cstheme="majorBidi"/>
          <w:sz w:val="24"/>
          <w:szCs w:val="24"/>
          <w:lang w:val="id-ID"/>
        </w:rPr>
        <w:t>A f</w:t>
      </w:r>
      <w:r w:rsidRPr="0039620C">
        <w:rPr>
          <w:rFonts w:asciiTheme="majorBidi" w:hAnsiTheme="majorBidi" w:cstheme="majorBidi"/>
          <w:sz w:val="24"/>
          <w:szCs w:val="24"/>
          <w:lang w:val="id-ID"/>
        </w:rPr>
        <w:t>ishery business is organized as an effort to manage fish resources within the district fisheries management area to be utilized optimally for the welfare of the people while still paying attention to its sustainability.</w:t>
      </w:r>
    </w:p>
    <w:p w:rsidR="0039620C" w:rsidRPr="0039620C"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The Department of Fisheries as a government agency has the task of carrying out all affairs in the field of fisheries, one of which is developing the potential of fisheries in Pacitan Regency. In the work program of the Pacitan District Fisheries Service, which is listed in the 2016-2021 Strategic Plan, one of them is the capture fisheries development program through increasing fishery production and production of processed fishery products. Renstra (Strategic Plan) is used as a proposal for operational planning of the work unit which is implemented in the Work Plan (Renja) of the work unit every year.</w:t>
      </w:r>
    </w:p>
    <w:p w:rsidR="0039620C" w:rsidRPr="0039620C"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From the background above, it can be drawn interesting scientific problems to be studied, namely as follows:</w:t>
      </w:r>
    </w:p>
    <w:p w:rsidR="0039620C" w:rsidRPr="0039620C"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1. What is the strategy of the Department of Fisheries in developing capture fisheries potential in Pacitan Regency?</w:t>
      </w:r>
    </w:p>
    <w:p w:rsidR="00333E03"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2. What are the supporting and inhibiting factors in developing fishe</w:t>
      </w:r>
      <w:r>
        <w:rPr>
          <w:rFonts w:asciiTheme="majorBidi" w:hAnsiTheme="majorBidi" w:cstheme="majorBidi"/>
          <w:sz w:val="24"/>
          <w:szCs w:val="24"/>
          <w:lang w:val="id-ID"/>
        </w:rPr>
        <w:t>ry potential in Pacitan Regency</w:t>
      </w:r>
      <w:r w:rsidR="00333E03" w:rsidRPr="00F84619">
        <w:rPr>
          <w:rFonts w:asciiTheme="majorBidi" w:hAnsiTheme="majorBidi" w:cstheme="majorBidi"/>
          <w:sz w:val="24"/>
          <w:szCs w:val="24"/>
          <w:lang w:val="id-ID"/>
        </w:rPr>
        <w:t>?</w:t>
      </w:r>
    </w:p>
    <w:p w:rsidR="0033516D" w:rsidRPr="00055B56" w:rsidRDefault="004B607B" w:rsidP="00CB36C6">
      <w:pPr>
        <w:spacing w:line="276"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2.</w:t>
      </w:r>
      <w:r w:rsidR="00B80140">
        <w:rPr>
          <w:rFonts w:asciiTheme="majorBidi" w:hAnsiTheme="majorBidi" w:cstheme="majorBidi"/>
          <w:b/>
          <w:bCs/>
          <w:sz w:val="24"/>
          <w:szCs w:val="24"/>
          <w:lang w:val="id-ID"/>
        </w:rPr>
        <w:t>RESEARCH METHODS</w:t>
      </w:r>
    </w:p>
    <w:p w:rsidR="0039620C" w:rsidRPr="0039620C"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 xml:space="preserve">This research uses </w:t>
      </w:r>
      <w:r w:rsidR="00BC6318">
        <w:rPr>
          <w:rFonts w:asciiTheme="majorBidi" w:hAnsiTheme="majorBidi" w:cstheme="majorBidi"/>
          <w:sz w:val="24"/>
          <w:szCs w:val="24"/>
          <w:lang w:val="id-ID"/>
        </w:rPr>
        <w:t xml:space="preserve">a </w:t>
      </w:r>
      <w:r w:rsidRPr="0039620C">
        <w:rPr>
          <w:rFonts w:asciiTheme="majorBidi" w:hAnsiTheme="majorBidi" w:cstheme="majorBidi"/>
          <w:sz w:val="24"/>
          <w:szCs w:val="24"/>
          <w:lang w:val="id-ID"/>
        </w:rPr>
        <w:t xml:space="preserve">descriptive qualitative research method. By describing the fisheries development strategy in Pacitan waters, especially capture fisheries by the Fisheries Service of Pacitan Regency after being implemented. According to Moleong in (Ananta, 2018) explaining that the data generated from qualitative research is descriptive data. Descriptive data is data in </w:t>
      </w:r>
      <w:r w:rsidRPr="0039620C">
        <w:rPr>
          <w:rFonts w:asciiTheme="majorBidi" w:hAnsiTheme="majorBidi" w:cstheme="majorBidi"/>
          <w:sz w:val="24"/>
          <w:szCs w:val="24"/>
          <w:lang w:val="id-ID"/>
        </w:rPr>
        <w:lastRenderedPageBreak/>
        <w:t>the form of words, pictures and not numbers. According to Moleong qualitative research is research conducted to understand phenomena such as behavior, perception, motivation, action, and others.</w:t>
      </w:r>
    </w:p>
    <w:p w:rsidR="0039620C" w:rsidRPr="0039620C"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 xml:space="preserve"> Sources of data used in this study are primary data and secondary data. Primary data is data that researchers get through direct interviews. Data from the field is collected directly by researchers from related parties including the Department of Fisheries and fishermen. While secondary data is data that supports primary data sources in the form of data from books, literature, regulations and others.</w:t>
      </w:r>
    </w:p>
    <w:p w:rsidR="00C5275E" w:rsidRDefault="0039620C" w:rsidP="0039620C">
      <w:pPr>
        <w:spacing w:line="276" w:lineRule="auto"/>
        <w:ind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The data analysis used is qualitative analysis, namely data analysis carried out in several stages, namely after the data is collected then processed by reducing the</w:t>
      </w:r>
      <w:r>
        <w:rPr>
          <w:rFonts w:asciiTheme="majorBidi" w:hAnsiTheme="majorBidi" w:cstheme="majorBidi"/>
          <w:sz w:val="24"/>
          <w:szCs w:val="24"/>
          <w:lang w:val="id-ID"/>
        </w:rPr>
        <w:t xml:space="preserve"> data, and drawing a conclusion</w:t>
      </w:r>
      <w:r w:rsidR="004B7B09">
        <w:rPr>
          <w:rFonts w:asciiTheme="majorBidi" w:hAnsiTheme="majorBidi" w:cstheme="majorBidi"/>
          <w:sz w:val="24"/>
          <w:szCs w:val="24"/>
          <w:lang w:val="id-ID"/>
        </w:rPr>
        <w:t>.</w:t>
      </w:r>
    </w:p>
    <w:p w:rsidR="004B7B09" w:rsidRPr="004255FD" w:rsidRDefault="004B607B" w:rsidP="004B607B">
      <w:pPr>
        <w:spacing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3.</w:t>
      </w:r>
      <w:r w:rsidR="004B7B09" w:rsidRPr="004255FD">
        <w:rPr>
          <w:rFonts w:asciiTheme="majorBidi" w:hAnsiTheme="majorBidi" w:cstheme="majorBidi"/>
          <w:b/>
          <w:bCs/>
          <w:sz w:val="24"/>
          <w:szCs w:val="24"/>
          <w:lang w:val="id-ID"/>
        </w:rPr>
        <w:t xml:space="preserve"> </w:t>
      </w:r>
      <w:r w:rsidR="00B80140">
        <w:rPr>
          <w:rFonts w:asciiTheme="majorBidi" w:hAnsiTheme="majorBidi" w:cstheme="majorBidi"/>
          <w:b/>
          <w:bCs/>
          <w:sz w:val="24"/>
          <w:szCs w:val="24"/>
          <w:lang w:val="id-ID"/>
        </w:rPr>
        <w:t>RESEARCH RESULTS AND DISCUSSIONS</w:t>
      </w:r>
    </w:p>
    <w:p w:rsidR="004255FD" w:rsidRPr="004255FD" w:rsidRDefault="004255FD" w:rsidP="004B607B">
      <w:pPr>
        <w:spacing w:line="24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ab/>
      </w:r>
      <w:r w:rsidRPr="004255FD">
        <w:rPr>
          <w:rFonts w:asciiTheme="majorBidi" w:hAnsiTheme="majorBidi" w:cstheme="majorBidi"/>
          <w:b/>
          <w:bCs/>
          <w:sz w:val="24"/>
          <w:szCs w:val="24"/>
          <w:lang w:val="id-ID"/>
        </w:rPr>
        <w:t xml:space="preserve">A. </w:t>
      </w:r>
      <w:r w:rsidR="00B80140" w:rsidRPr="00B80140">
        <w:rPr>
          <w:rFonts w:asciiTheme="majorBidi" w:hAnsiTheme="majorBidi" w:cstheme="majorBidi"/>
          <w:b/>
          <w:bCs/>
          <w:sz w:val="24"/>
          <w:szCs w:val="24"/>
          <w:lang w:val="id-ID"/>
        </w:rPr>
        <w:t>Strategy of Pacitan District Fisheries Service in Developing Capture Fisheries Potential</w:t>
      </w:r>
      <w:r w:rsidRPr="004255FD">
        <w:rPr>
          <w:rFonts w:asciiTheme="majorBidi" w:hAnsiTheme="majorBidi" w:cstheme="majorBidi"/>
          <w:b/>
          <w:bCs/>
          <w:sz w:val="24"/>
          <w:szCs w:val="24"/>
          <w:lang w:val="id-ID"/>
        </w:rPr>
        <w:t xml:space="preserve"> </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Strategy is also known as the process of implementing development in bureaucratic terms, both at the central and regional levels. The strategy aims to maximize development by allocating and optimizing existing resources on target (Tangkilisan, 2009).</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The stages in strategy formulation are the most important stages because errors that occur due to strategy formulation will have an impact on the direction of the organization. Determining the basic direction and goals of the organization is a form of strategy formulation. In formulating strategy, an organization formulates the vision, mission, goals, and also the basic values ​​of the organization.</w:t>
      </w:r>
    </w:p>
    <w:p w:rsidR="004B7B09"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Strategy is the most important thing that must be done by the fisheries department in order to optimize capture fisheries results in Pacitan Regency. The Department of Fisheries has 6 excellent programs for optimizing capture fisheries products. Not only focused on the provision of facilities and infrastructure in Fish Auction Places (TPI), but the Fisheries Service program also leads to increasing fishermen's knowledge of capture fisheries technology so that fishermen can optimize their catches</w:t>
      </w:r>
      <w:r w:rsidR="00CE6681">
        <w:rPr>
          <w:rFonts w:asciiTheme="majorBidi" w:hAnsiTheme="majorBidi" w:cstheme="majorBidi"/>
          <w:sz w:val="24"/>
          <w:szCs w:val="24"/>
          <w:lang w:val="id-ID"/>
        </w:rPr>
        <w:t xml:space="preserve">. </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Pacitan District Fisheries Service Programs in developing capture fisheries potential in Pacitan District include:</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1. Construction/rehabilitation of facilities and infrastructure for Fish Auction Places (TPI)</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2. Provision of facilities and infrastructure for the empowerment of small-scale fishing communities</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lastRenderedPageBreak/>
        <w:t>3. Improved fish landing facilities</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4. Development of capture fisheries facilities</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5. Optimization of capture fisheries data collection</w:t>
      </w:r>
    </w:p>
    <w:p w:rsidR="0039620C" w:rsidRPr="0039620C"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6. Improvement of fishing technology, fish restocking and POKMASWAS development.</w:t>
      </w:r>
    </w:p>
    <w:p w:rsidR="004255FD" w:rsidRDefault="0039620C" w:rsidP="0039620C">
      <w:pPr>
        <w:spacing w:line="276" w:lineRule="auto"/>
        <w:ind w:left="72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 xml:space="preserve">The Pacitan District Fisheries Service is required to maintain and increase capture fisheries yields in order to meet the needs of the Pacitan District community. </w:t>
      </w:r>
      <w:r w:rsidR="00BC6318">
        <w:rPr>
          <w:rFonts w:asciiTheme="majorBidi" w:hAnsiTheme="majorBidi" w:cstheme="majorBidi"/>
          <w:sz w:val="24"/>
          <w:szCs w:val="24"/>
          <w:lang w:val="id-ID"/>
        </w:rPr>
        <w:t>T</w:t>
      </w:r>
      <w:r w:rsidRPr="0039620C">
        <w:rPr>
          <w:rFonts w:asciiTheme="majorBidi" w:hAnsiTheme="majorBidi" w:cstheme="majorBidi"/>
          <w:sz w:val="24"/>
          <w:szCs w:val="24"/>
          <w:lang w:val="id-ID"/>
        </w:rPr>
        <w:t>he development strategy made</w:t>
      </w:r>
      <w:r w:rsidR="00BC6318">
        <w:rPr>
          <w:rFonts w:asciiTheme="majorBidi" w:hAnsiTheme="majorBidi" w:cstheme="majorBidi"/>
          <w:sz w:val="24"/>
          <w:szCs w:val="24"/>
          <w:lang w:val="id-ID"/>
        </w:rPr>
        <w:t xml:space="preserve"> by the Department of Fisheries</w:t>
      </w:r>
      <w:r w:rsidRPr="0039620C">
        <w:rPr>
          <w:rFonts w:asciiTheme="majorBidi" w:hAnsiTheme="majorBidi" w:cstheme="majorBidi"/>
          <w:sz w:val="24"/>
          <w:szCs w:val="24"/>
          <w:lang w:val="id-ID"/>
        </w:rPr>
        <w:t xml:space="preserve"> includes not only facilities related to Fish Landing Places and Fish Auction Places but also related to technology development through fisherman development. With this guidance, it is hoped that fishermen can understand and develop the potential of existing resources so that they can prosper the community</w:t>
      </w:r>
      <w:r w:rsidR="004255FD">
        <w:rPr>
          <w:rFonts w:asciiTheme="majorBidi" w:hAnsiTheme="majorBidi" w:cstheme="majorBidi"/>
          <w:sz w:val="24"/>
          <w:szCs w:val="24"/>
          <w:lang w:val="id-ID"/>
        </w:rPr>
        <w:t>.</w:t>
      </w:r>
    </w:p>
    <w:p w:rsidR="004255FD" w:rsidRPr="004255FD" w:rsidRDefault="004255FD" w:rsidP="004B607B">
      <w:pPr>
        <w:spacing w:line="24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ab/>
      </w:r>
      <w:r w:rsidRPr="004255FD">
        <w:rPr>
          <w:rFonts w:asciiTheme="majorBidi" w:hAnsiTheme="majorBidi" w:cstheme="majorBidi"/>
          <w:b/>
          <w:bCs/>
          <w:sz w:val="24"/>
          <w:szCs w:val="24"/>
          <w:lang w:val="id-ID"/>
        </w:rPr>
        <w:t xml:space="preserve">B. </w:t>
      </w:r>
      <w:r w:rsidR="0039620C" w:rsidRPr="0039620C">
        <w:rPr>
          <w:rFonts w:asciiTheme="majorBidi" w:hAnsiTheme="majorBidi" w:cstheme="majorBidi"/>
          <w:b/>
          <w:bCs/>
          <w:sz w:val="24"/>
          <w:szCs w:val="24"/>
          <w:lang w:val="id-ID"/>
        </w:rPr>
        <w:t>Supporting and Inhibiting Factors in the Development of Capture Fisheries in Pacitan District</w:t>
      </w:r>
    </w:p>
    <w:p w:rsidR="004255FD" w:rsidRDefault="004255FD" w:rsidP="00CB36C6">
      <w:pPr>
        <w:spacing w:line="276" w:lineRule="auto"/>
        <w:ind w:left="810"/>
        <w:jc w:val="both"/>
        <w:rPr>
          <w:rFonts w:asciiTheme="majorBidi" w:hAnsiTheme="majorBidi" w:cstheme="majorBidi"/>
          <w:sz w:val="24"/>
          <w:szCs w:val="24"/>
          <w:lang w:val="id-ID"/>
        </w:rPr>
      </w:pPr>
      <w:r>
        <w:rPr>
          <w:rFonts w:asciiTheme="majorBidi" w:hAnsiTheme="majorBidi" w:cstheme="majorBidi"/>
          <w:sz w:val="24"/>
          <w:szCs w:val="24"/>
          <w:lang w:val="id-ID"/>
        </w:rPr>
        <w:tab/>
      </w:r>
      <w:r w:rsidR="0039620C" w:rsidRPr="0039620C">
        <w:rPr>
          <w:rFonts w:asciiTheme="majorBidi" w:hAnsiTheme="majorBidi" w:cstheme="majorBidi"/>
          <w:sz w:val="24"/>
          <w:szCs w:val="24"/>
          <w:lang w:val="id-ID"/>
        </w:rPr>
        <w:t>The efforts of the Department of Fisheries in implementing capture fisheries development programs cannot be separated from the factors that influence the activities and programs implemented. These factors can be a supporter or an obstacle in the effort to develop fisheries in Pacitan Regency</w:t>
      </w:r>
      <w:r>
        <w:rPr>
          <w:rFonts w:asciiTheme="majorBidi" w:hAnsiTheme="majorBidi" w:cstheme="majorBidi"/>
          <w:sz w:val="24"/>
          <w:szCs w:val="24"/>
          <w:lang w:val="id-ID"/>
        </w:rPr>
        <w:t>.</w:t>
      </w:r>
    </w:p>
    <w:p w:rsidR="005721A9" w:rsidRDefault="0039620C" w:rsidP="001C3FE4">
      <w:pPr>
        <w:spacing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1. Supporting factors</w:t>
      </w:r>
    </w:p>
    <w:p w:rsidR="0039620C" w:rsidRPr="0039620C" w:rsidRDefault="0039620C" w:rsidP="0039620C">
      <w:pPr>
        <w:spacing w:line="276" w:lineRule="auto"/>
        <w:ind w:left="99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The factor that supports the strategy of the Department of Fisheries is the existence of regulations that regulate the authority of the Department of Fisheries in carrying out tasks related to captur</w:t>
      </w:r>
      <w:r w:rsidR="00BC6318">
        <w:rPr>
          <w:rFonts w:asciiTheme="majorBidi" w:hAnsiTheme="majorBidi" w:cstheme="majorBidi"/>
          <w:sz w:val="24"/>
          <w:szCs w:val="24"/>
          <w:lang w:val="id-ID"/>
        </w:rPr>
        <w:t>ing</w:t>
      </w:r>
      <w:r w:rsidRPr="0039620C">
        <w:rPr>
          <w:rFonts w:asciiTheme="majorBidi" w:hAnsiTheme="majorBidi" w:cstheme="majorBidi"/>
          <w:sz w:val="24"/>
          <w:szCs w:val="24"/>
          <w:lang w:val="id-ID"/>
        </w:rPr>
        <w:t xml:space="preserve"> fisheries. Where the authority of the Fisheries Service in carrying out its duties is regulated in Pacitan Regent Regulation Number 71 of 2016.</w:t>
      </w:r>
    </w:p>
    <w:p w:rsidR="0039620C" w:rsidRPr="0039620C" w:rsidRDefault="0039620C" w:rsidP="0039620C">
      <w:pPr>
        <w:spacing w:line="276" w:lineRule="auto"/>
        <w:ind w:left="99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In addition, with the fulfillment of the number of HR (Human Resources) in the Department of Fisheries, it becomes capital as work optimization in order to provide good service to the community.</w:t>
      </w:r>
    </w:p>
    <w:p w:rsidR="005721A9" w:rsidRDefault="0039620C" w:rsidP="0039620C">
      <w:pPr>
        <w:spacing w:line="276" w:lineRule="auto"/>
        <w:ind w:left="990" w:firstLine="720"/>
        <w:jc w:val="both"/>
        <w:rPr>
          <w:rFonts w:asciiTheme="majorBidi" w:hAnsiTheme="majorBidi" w:cstheme="majorBidi"/>
          <w:sz w:val="24"/>
          <w:szCs w:val="24"/>
          <w:lang w:val="id-ID"/>
        </w:rPr>
      </w:pPr>
      <w:r w:rsidRPr="0039620C">
        <w:rPr>
          <w:rFonts w:asciiTheme="majorBidi" w:hAnsiTheme="majorBidi" w:cstheme="majorBidi"/>
          <w:sz w:val="24"/>
          <w:szCs w:val="24"/>
          <w:lang w:val="id-ID"/>
        </w:rPr>
        <w:t>The next supporting factor is community participation in participation in the Fisheries Service program. The formation of several fishing groups in Pacitan Regency makes it easier for many things, for example</w:t>
      </w:r>
      <w:r w:rsidR="00BC6318">
        <w:rPr>
          <w:rFonts w:asciiTheme="majorBidi" w:hAnsiTheme="majorBidi" w:cstheme="majorBidi"/>
          <w:sz w:val="24"/>
          <w:szCs w:val="24"/>
          <w:lang w:val="id-ID"/>
        </w:rPr>
        <w:t>,</w:t>
      </w:r>
      <w:r w:rsidRPr="0039620C">
        <w:rPr>
          <w:rFonts w:asciiTheme="majorBidi" w:hAnsiTheme="majorBidi" w:cstheme="majorBidi"/>
          <w:sz w:val="24"/>
          <w:szCs w:val="24"/>
          <w:lang w:val="id-ID"/>
        </w:rPr>
        <w:t xml:space="preserve"> related to data collection on daily production</w:t>
      </w:r>
      <w:r w:rsidR="005721A9">
        <w:rPr>
          <w:rFonts w:asciiTheme="majorBidi" w:hAnsiTheme="majorBidi" w:cstheme="majorBidi"/>
          <w:sz w:val="24"/>
          <w:szCs w:val="24"/>
          <w:lang w:val="id-ID"/>
        </w:rPr>
        <w:t>.</w:t>
      </w:r>
    </w:p>
    <w:p w:rsidR="005721A9" w:rsidRDefault="0039620C" w:rsidP="001C3FE4">
      <w:pPr>
        <w:spacing w:line="276" w:lineRule="auto"/>
        <w:ind w:left="990"/>
        <w:jc w:val="both"/>
        <w:rPr>
          <w:rFonts w:asciiTheme="majorBidi" w:hAnsiTheme="majorBidi" w:cstheme="majorBidi"/>
          <w:sz w:val="24"/>
          <w:szCs w:val="24"/>
          <w:lang w:val="id-ID"/>
        </w:rPr>
      </w:pPr>
      <w:r>
        <w:rPr>
          <w:rFonts w:asciiTheme="majorBidi" w:hAnsiTheme="majorBidi" w:cstheme="majorBidi"/>
          <w:sz w:val="24"/>
          <w:szCs w:val="24"/>
          <w:lang w:val="id-ID"/>
        </w:rPr>
        <w:t>2. Inhibiting factor</w:t>
      </w:r>
    </w:p>
    <w:p w:rsidR="005721A9" w:rsidRDefault="0039620C" w:rsidP="001C3FE4">
      <w:pPr>
        <w:spacing w:line="276" w:lineRule="auto"/>
        <w:ind w:left="990" w:firstLine="360"/>
        <w:jc w:val="both"/>
        <w:rPr>
          <w:rFonts w:asciiTheme="majorBidi" w:hAnsiTheme="majorBidi" w:cstheme="majorBidi"/>
          <w:sz w:val="24"/>
          <w:szCs w:val="24"/>
          <w:lang w:val="id-ID"/>
        </w:rPr>
      </w:pPr>
      <w:r w:rsidRPr="0039620C">
        <w:rPr>
          <w:rFonts w:asciiTheme="majorBidi" w:hAnsiTheme="majorBidi" w:cstheme="majorBidi"/>
          <w:sz w:val="24"/>
          <w:szCs w:val="24"/>
          <w:lang w:val="id-ID"/>
        </w:rPr>
        <w:t xml:space="preserve">The inhibiting factor for the Department of Fisheries in carrying out programs to improve fisheries is that the first is related to the changing climate. In the rainy season, coastal fishermen find it very difficult to work because they are very dependent on the </w:t>
      </w:r>
      <w:r w:rsidRPr="0039620C">
        <w:rPr>
          <w:rFonts w:asciiTheme="majorBidi" w:hAnsiTheme="majorBidi" w:cstheme="majorBidi"/>
          <w:sz w:val="24"/>
          <w:szCs w:val="24"/>
          <w:lang w:val="id-ID"/>
        </w:rPr>
        <w:lastRenderedPageBreak/>
        <w:t>weather. High rainfall causes fishermen to be unable to go to sea because fishing boats are still under 5 GT in size. So their income will automatically decrease. The high waves of the south coast of Java at high tide also cause fishermen to be afraid to go to sea</w:t>
      </w:r>
      <w:r w:rsidR="005721A9">
        <w:rPr>
          <w:rFonts w:asciiTheme="majorBidi" w:hAnsiTheme="majorBidi" w:cstheme="majorBidi"/>
          <w:sz w:val="24"/>
          <w:szCs w:val="24"/>
          <w:lang w:val="id-ID"/>
        </w:rPr>
        <w:t xml:space="preserve">. </w:t>
      </w:r>
    </w:p>
    <w:p w:rsidR="005721A9" w:rsidRPr="00EB638F" w:rsidRDefault="004B607B" w:rsidP="00CB36C6">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4.</w:t>
      </w:r>
      <w:r w:rsidR="0039620C">
        <w:rPr>
          <w:rFonts w:asciiTheme="majorBidi" w:hAnsiTheme="majorBidi" w:cstheme="majorBidi"/>
          <w:b/>
          <w:bCs/>
          <w:sz w:val="24"/>
          <w:szCs w:val="24"/>
          <w:lang w:val="id-ID"/>
        </w:rPr>
        <w:t xml:space="preserve"> CONCLUSION</w:t>
      </w:r>
    </w:p>
    <w:p w:rsidR="0039620C" w:rsidRPr="0039620C" w:rsidRDefault="0039620C" w:rsidP="0039620C">
      <w:pPr>
        <w:pStyle w:val="ListParagraph"/>
        <w:numPr>
          <w:ilvl w:val="0"/>
          <w:numId w:val="3"/>
        </w:numPr>
        <w:spacing w:after="0" w:line="240" w:lineRule="auto"/>
        <w:jc w:val="both"/>
        <w:rPr>
          <w:rFonts w:asciiTheme="majorBidi" w:hAnsiTheme="majorBidi" w:cstheme="majorBidi"/>
          <w:sz w:val="24"/>
          <w:szCs w:val="24"/>
          <w:lang w:val="id-ID"/>
        </w:rPr>
      </w:pPr>
      <w:r w:rsidRPr="0039620C">
        <w:rPr>
          <w:rFonts w:asciiTheme="majorBidi" w:hAnsiTheme="majorBidi" w:cstheme="majorBidi"/>
          <w:sz w:val="24"/>
          <w:szCs w:val="24"/>
          <w:lang w:val="id-ID"/>
        </w:rPr>
        <w:t>The strategy of the Pacitan Regency Fisheries Service in developing fishery potential in Pacitan Regency includes: Development/rehabilitation of fish auction facilities and infrastructure, Procurement of facilities and infrastructure for empowering small-scale fishing communities, Improvement of fish landing facilities, development of capture fisheries facilities, Optimization capture fisheries data collection, improvement of fishing technology, fish restocking an</w:t>
      </w:r>
      <w:bookmarkStart w:id="0" w:name="_GoBack"/>
      <w:bookmarkEnd w:id="0"/>
      <w:r w:rsidRPr="0039620C">
        <w:rPr>
          <w:rFonts w:asciiTheme="majorBidi" w:hAnsiTheme="majorBidi" w:cstheme="majorBidi"/>
          <w:sz w:val="24"/>
          <w:szCs w:val="24"/>
          <w:lang w:val="id-ID"/>
        </w:rPr>
        <w:t>d Pokmaswas development.</w:t>
      </w:r>
    </w:p>
    <w:p w:rsidR="0039620C" w:rsidRPr="0039620C" w:rsidRDefault="0039620C" w:rsidP="0039620C">
      <w:pPr>
        <w:pStyle w:val="ListParagraph"/>
        <w:numPr>
          <w:ilvl w:val="0"/>
          <w:numId w:val="3"/>
        </w:numPr>
        <w:spacing w:after="0" w:line="240" w:lineRule="auto"/>
        <w:jc w:val="both"/>
        <w:rPr>
          <w:rFonts w:asciiTheme="majorBidi" w:hAnsiTheme="majorBidi" w:cstheme="majorBidi"/>
          <w:sz w:val="24"/>
          <w:szCs w:val="24"/>
          <w:lang w:val="id-ID"/>
        </w:rPr>
      </w:pPr>
      <w:r w:rsidRPr="0039620C">
        <w:rPr>
          <w:rFonts w:asciiTheme="majorBidi" w:hAnsiTheme="majorBidi" w:cstheme="majorBidi"/>
          <w:sz w:val="24"/>
          <w:szCs w:val="24"/>
          <w:lang w:val="id-ID"/>
        </w:rPr>
        <w:t>Supporting factors in fisheries development in Pacitan Regency include the existence of regulations that regulate the authority of the Fisheries Service in carrying out their duties, the fulfillment of the number of human resources in the Fisheries Service environment and also the participation of the Pacitan Regency community.</w:t>
      </w:r>
    </w:p>
    <w:p w:rsidR="005721A9" w:rsidRDefault="0039620C" w:rsidP="0039620C">
      <w:pPr>
        <w:pStyle w:val="ListParagraph"/>
        <w:numPr>
          <w:ilvl w:val="0"/>
          <w:numId w:val="3"/>
        </w:numPr>
        <w:spacing w:after="0" w:line="240" w:lineRule="auto"/>
        <w:jc w:val="both"/>
        <w:rPr>
          <w:rFonts w:asciiTheme="majorBidi" w:hAnsiTheme="majorBidi" w:cstheme="majorBidi"/>
          <w:sz w:val="24"/>
          <w:szCs w:val="24"/>
          <w:lang w:val="id-ID"/>
        </w:rPr>
      </w:pPr>
      <w:r w:rsidRPr="0039620C">
        <w:rPr>
          <w:rFonts w:asciiTheme="majorBidi" w:hAnsiTheme="majorBidi" w:cstheme="majorBidi"/>
          <w:sz w:val="24"/>
          <w:szCs w:val="24"/>
          <w:lang w:val="id-ID"/>
        </w:rPr>
        <w:t>The inhibiting factor in the development of capture fisheries in Pacitan Regency is the minimal budget to develop the capture fisheries sector and there are still few private parties involved in this sector</w:t>
      </w:r>
      <w:r w:rsidR="005721A9">
        <w:rPr>
          <w:rFonts w:asciiTheme="majorBidi" w:hAnsiTheme="majorBidi" w:cstheme="majorBidi"/>
          <w:sz w:val="24"/>
          <w:szCs w:val="24"/>
          <w:lang w:val="id-ID"/>
        </w:rPr>
        <w:t>.</w:t>
      </w:r>
    </w:p>
    <w:p w:rsidR="00CB36C6" w:rsidRDefault="00CB36C6" w:rsidP="00CB36C6">
      <w:pPr>
        <w:spacing w:after="0" w:line="240" w:lineRule="auto"/>
        <w:jc w:val="both"/>
        <w:rPr>
          <w:rFonts w:asciiTheme="majorBidi" w:hAnsiTheme="majorBidi" w:cstheme="majorBidi"/>
          <w:b/>
          <w:bCs/>
          <w:sz w:val="24"/>
          <w:szCs w:val="24"/>
          <w:lang w:val="id-ID"/>
        </w:rPr>
      </w:pPr>
    </w:p>
    <w:p w:rsidR="009F517F" w:rsidRDefault="00CB36C6" w:rsidP="00CB36C6">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Daftar Pustaka</w:t>
      </w:r>
    </w:p>
    <w:sdt>
      <w:sdtPr>
        <w:rPr>
          <w:rFonts w:asciiTheme="minorHAnsi" w:eastAsiaTheme="minorHAnsi" w:hAnsiTheme="minorHAnsi" w:cstheme="minorBidi"/>
          <w:color w:val="auto"/>
          <w:sz w:val="22"/>
          <w:szCs w:val="22"/>
        </w:rPr>
        <w:id w:val="-336617020"/>
        <w:docPartObj>
          <w:docPartGallery w:val="Bibliographies"/>
          <w:docPartUnique/>
        </w:docPartObj>
      </w:sdtPr>
      <w:sdtEndPr>
        <w:rPr>
          <w:rFonts w:asciiTheme="majorBidi" w:hAnsiTheme="majorBidi"/>
          <w:sz w:val="24"/>
          <w:szCs w:val="24"/>
        </w:rPr>
      </w:sdtEndPr>
      <w:sdtContent>
        <w:p w:rsidR="00474630" w:rsidRPr="00474630" w:rsidRDefault="00474630" w:rsidP="00CB36C6">
          <w:pPr>
            <w:pStyle w:val="Heading1"/>
            <w:spacing w:line="240" w:lineRule="auto"/>
            <w:jc w:val="both"/>
            <w:rPr>
              <w:rFonts w:asciiTheme="majorBidi" w:hAnsiTheme="majorBidi"/>
              <w:sz w:val="24"/>
              <w:szCs w:val="24"/>
            </w:rPr>
          </w:pPr>
        </w:p>
        <w:sdt>
          <w:sdtPr>
            <w:rPr>
              <w:rFonts w:asciiTheme="majorBidi" w:hAnsiTheme="majorBidi" w:cstheme="majorBidi"/>
              <w:sz w:val="24"/>
              <w:szCs w:val="24"/>
            </w:rPr>
            <w:id w:val="111145805"/>
            <w:bibliography/>
          </w:sdtPr>
          <w:sdtContent>
            <w:p w:rsidR="00EB638F" w:rsidRPr="00EB638F" w:rsidRDefault="00125E01" w:rsidP="00CB36C6">
              <w:pPr>
                <w:pStyle w:val="Bibliography"/>
                <w:spacing w:after="0" w:line="240" w:lineRule="auto"/>
                <w:ind w:left="720" w:hanging="720"/>
                <w:jc w:val="both"/>
                <w:rPr>
                  <w:rFonts w:asciiTheme="majorBidi" w:hAnsiTheme="majorBidi" w:cstheme="majorBidi"/>
                  <w:noProof/>
                  <w:sz w:val="24"/>
                  <w:szCs w:val="24"/>
                  <w:lang w:val="id-ID"/>
                </w:rPr>
              </w:pPr>
              <w:r w:rsidRPr="00125E01">
                <w:rPr>
                  <w:rFonts w:asciiTheme="majorBidi" w:hAnsiTheme="majorBidi" w:cstheme="majorBidi"/>
                  <w:sz w:val="24"/>
                  <w:szCs w:val="24"/>
                </w:rPr>
                <w:fldChar w:fldCharType="begin"/>
              </w:r>
              <w:r w:rsidR="00474630" w:rsidRPr="00EB638F">
                <w:rPr>
                  <w:rFonts w:asciiTheme="majorBidi" w:hAnsiTheme="majorBidi" w:cstheme="majorBidi"/>
                  <w:sz w:val="24"/>
                  <w:szCs w:val="24"/>
                </w:rPr>
                <w:instrText xml:space="preserve"> BIBLIOGRAPHY </w:instrText>
              </w:r>
              <w:r w:rsidRPr="00125E01">
                <w:rPr>
                  <w:rFonts w:asciiTheme="majorBidi" w:hAnsiTheme="majorBidi" w:cstheme="majorBidi"/>
                  <w:sz w:val="24"/>
                  <w:szCs w:val="24"/>
                </w:rPr>
                <w:fldChar w:fldCharType="separate"/>
              </w:r>
              <w:r w:rsidR="00EB638F" w:rsidRPr="00EB638F">
                <w:rPr>
                  <w:rFonts w:asciiTheme="majorBidi" w:hAnsiTheme="majorBidi" w:cstheme="majorBidi"/>
                  <w:noProof/>
                  <w:sz w:val="24"/>
                  <w:szCs w:val="24"/>
                  <w:lang w:val="id-ID"/>
                </w:rPr>
                <w:t xml:space="preserve">Ananta, S. M. (2018). Upaya Dinas Kebudayaan Dan Pariwisata Dalam Pembangunan Kampung Wisata Di Kelurahan Tebing Tinggi Okura Kecamatan Rumbai Pesisir Kota Pekanbaru Tahun 2014-2016 . </w:t>
              </w:r>
              <w:r w:rsidR="00EB638F" w:rsidRPr="00EB638F">
                <w:rPr>
                  <w:rFonts w:asciiTheme="majorBidi" w:hAnsiTheme="majorBidi" w:cstheme="majorBidi"/>
                  <w:i/>
                  <w:iCs/>
                  <w:noProof/>
                  <w:sz w:val="24"/>
                  <w:szCs w:val="24"/>
                  <w:lang w:val="id-ID"/>
                </w:rPr>
                <w:t>Jurnal FISIP</w:t>
              </w:r>
              <w:r w:rsidR="00EB638F" w:rsidRPr="00EB638F">
                <w:rPr>
                  <w:rFonts w:asciiTheme="majorBidi" w:hAnsiTheme="majorBidi" w:cstheme="majorBidi"/>
                  <w:noProof/>
                  <w:sz w:val="24"/>
                  <w:szCs w:val="24"/>
                  <w:lang w:val="id-ID"/>
                </w:rPr>
                <w:t>, 6.</w:t>
              </w:r>
            </w:p>
            <w:p w:rsidR="00EB638F" w:rsidRPr="00EB638F" w:rsidRDefault="00EB638F" w:rsidP="00CB36C6">
              <w:pPr>
                <w:pStyle w:val="Bibliography"/>
                <w:spacing w:after="0" w:line="240" w:lineRule="auto"/>
                <w:ind w:left="720" w:hanging="720"/>
                <w:jc w:val="both"/>
                <w:rPr>
                  <w:rFonts w:asciiTheme="majorBidi" w:hAnsiTheme="majorBidi" w:cstheme="majorBidi"/>
                  <w:noProof/>
                  <w:sz w:val="24"/>
                  <w:szCs w:val="24"/>
                  <w:lang w:val="id-ID"/>
                </w:rPr>
              </w:pPr>
              <w:r w:rsidRPr="00EB638F">
                <w:rPr>
                  <w:rFonts w:asciiTheme="majorBidi" w:hAnsiTheme="majorBidi" w:cstheme="majorBidi"/>
                  <w:noProof/>
                  <w:sz w:val="24"/>
                  <w:szCs w:val="24"/>
                  <w:lang w:val="id-ID"/>
                </w:rPr>
                <w:t xml:space="preserve">BKPIM. (2020, 1 15). </w:t>
              </w:r>
              <w:r w:rsidRPr="00EB638F">
                <w:rPr>
                  <w:rFonts w:asciiTheme="majorBidi" w:hAnsiTheme="majorBidi" w:cstheme="majorBidi"/>
                  <w:i/>
                  <w:iCs/>
                  <w:noProof/>
                  <w:sz w:val="24"/>
                  <w:szCs w:val="24"/>
                  <w:lang w:val="id-ID"/>
                </w:rPr>
                <w:t>Nilai Ekspor Hasil Perikanan 2019 Meningkat 10,8 Persen</w:t>
              </w:r>
              <w:r w:rsidRPr="00EB638F">
                <w:rPr>
                  <w:rFonts w:asciiTheme="majorBidi" w:hAnsiTheme="majorBidi" w:cstheme="majorBidi"/>
                  <w:noProof/>
                  <w:sz w:val="24"/>
                  <w:szCs w:val="24"/>
                  <w:lang w:val="id-ID"/>
                </w:rPr>
                <w:t>. Diambil kembali dari BADAN KARANTINA IKAN, PENGENDALIAN MUTU DAN KEAMANAN HASIL PERIKANAN: https://kkp.go.id/bkipm/artikel/16379-nilai-ekspor-hasil-perikanan-2019-meningkat-10-8-persen</w:t>
              </w:r>
            </w:p>
            <w:p w:rsidR="00EB638F" w:rsidRPr="00EB638F" w:rsidRDefault="00EB638F" w:rsidP="00CB36C6">
              <w:pPr>
                <w:pStyle w:val="Bibliography"/>
                <w:spacing w:after="0" w:line="240" w:lineRule="auto"/>
                <w:ind w:left="720" w:hanging="720"/>
                <w:jc w:val="both"/>
                <w:rPr>
                  <w:rFonts w:asciiTheme="majorBidi" w:hAnsiTheme="majorBidi" w:cstheme="majorBidi"/>
                  <w:noProof/>
                  <w:sz w:val="24"/>
                  <w:szCs w:val="24"/>
                  <w:lang w:val="id-ID"/>
                </w:rPr>
              </w:pPr>
              <w:r w:rsidRPr="00EB638F">
                <w:rPr>
                  <w:rFonts w:asciiTheme="majorBidi" w:hAnsiTheme="majorBidi" w:cstheme="majorBidi"/>
                  <w:noProof/>
                  <w:sz w:val="24"/>
                  <w:szCs w:val="24"/>
                  <w:lang w:val="id-ID"/>
                </w:rPr>
                <w:t xml:space="preserve">Tangkilisan, H. N. (2009). </w:t>
              </w:r>
              <w:r w:rsidRPr="00EB638F">
                <w:rPr>
                  <w:rFonts w:asciiTheme="majorBidi" w:hAnsiTheme="majorBidi" w:cstheme="majorBidi"/>
                  <w:i/>
                  <w:iCs/>
                  <w:noProof/>
                  <w:sz w:val="24"/>
                  <w:szCs w:val="24"/>
                  <w:lang w:val="id-ID"/>
                </w:rPr>
                <w:t>Kebijakan Publik Yang Membumi. .</w:t>
              </w:r>
              <w:r w:rsidRPr="00EB638F">
                <w:rPr>
                  <w:rFonts w:asciiTheme="majorBidi" w:hAnsiTheme="majorBidi" w:cstheme="majorBidi"/>
                  <w:noProof/>
                  <w:sz w:val="24"/>
                  <w:szCs w:val="24"/>
                  <w:lang w:val="id-ID"/>
                </w:rPr>
                <w:t xml:space="preserve"> Yogyakarta: Lukman Offset dan Yayasan Pembaharuan Administrasi Publik Indonesia.</w:t>
              </w:r>
            </w:p>
            <w:p w:rsidR="00474630" w:rsidRPr="00EB638F" w:rsidRDefault="00125E01" w:rsidP="00CB36C6">
              <w:pPr>
                <w:spacing w:after="0" w:line="240" w:lineRule="auto"/>
                <w:jc w:val="both"/>
                <w:rPr>
                  <w:rFonts w:asciiTheme="majorBidi" w:hAnsiTheme="majorBidi" w:cstheme="majorBidi"/>
                  <w:sz w:val="24"/>
                  <w:szCs w:val="24"/>
                </w:rPr>
              </w:pPr>
              <w:r w:rsidRPr="00EB638F">
                <w:rPr>
                  <w:rFonts w:asciiTheme="majorBidi" w:hAnsiTheme="majorBidi" w:cstheme="majorBidi"/>
                  <w:b/>
                  <w:bCs/>
                  <w:noProof/>
                  <w:sz w:val="24"/>
                  <w:szCs w:val="24"/>
                </w:rPr>
                <w:fldChar w:fldCharType="end"/>
              </w:r>
            </w:p>
          </w:sdtContent>
        </w:sdt>
      </w:sdtContent>
    </w:sdt>
    <w:p w:rsidR="00474630" w:rsidRDefault="00EB638F" w:rsidP="00CB36C6">
      <w:pPr>
        <w:spacing w:after="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Perundang-undangan:</w:t>
      </w:r>
    </w:p>
    <w:p w:rsidR="00EB638F" w:rsidRPr="001C3FE4" w:rsidRDefault="00EB638F" w:rsidP="001C3FE4">
      <w:pPr>
        <w:pStyle w:val="ListParagraph"/>
        <w:numPr>
          <w:ilvl w:val="0"/>
          <w:numId w:val="4"/>
        </w:numPr>
        <w:spacing w:after="0" w:line="240" w:lineRule="auto"/>
        <w:jc w:val="both"/>
        <w:rPr>
          <w:rFonts w:asciiTheme="majorBidi" w:hAnsiTheme="majorBidi" w:cstheme="majorBidi"/>
          <w:sz w:val="24"/>
          <w:szCs w:val="24"/>
          <w:lang w:val="id-ID"/>
        </w:rPr>
      </w:pPr>
      <w:r w:rsidRPr="001C3FE4">
        <w:rPr>
          <w:rFonts w:asciiTheme="majorBidi" w:hAnsiTheme="majorBidi" w:cstheme="majorBidi"/>
          <w:sz w:val="24"/>
          <w:szCs w:val="24"/>
          <w:lang w:val="id-ID"/>
        </w:rPr>
        <w:t>Undang-undang No. 30 Tahun 2004 Pasal 3 tentang perikanan</w:t>
      </w:r>
    </w:p>
    <w:p w:rsidR="00EB638F" w:rsidRPr="001C3FE4" w:rsidRDefault="00EB638F" w:rsidP="001C3FE4">
      <w:pPr>
        <w:pStyle w:val="ListParagraph"/>
        <w:numPr>
          <w:ilvl w:val="0"/>
          <w:numId w:val="4"/>
        </w:numPr>
        <w:spacing w:after="0" w:line="240" w:lineRule="auto"/>
        <w:jc w:val="both"/>
        <w:rPr>
          <w:rFonts w:asciiTheme="majorBidi" w:hAnsiTheme="majorBidi" w:cstheme="majorBidi"/>
          <w:sz w:val="24"/>
          <w:szCs w:val="24"/>
          <w:lang w:val="id-ID"/>
        </w:rPr>
      </w:pPr>
      <w:r w:rsidRPr="001C3FE4">
        <w:rPr>
          <w:rFonts w:asciiTheme="majorBidi" w:hAnsiTheme="majorBidi" w:cstheme="majorBidi"/>
          <w:sz w:val="24"/>
          <w:szCs w:val="24"/>
          <w:lang w:val="id-ID"/>
        </w:rPr>
        <w:t xml:space="preserve">Peraturan Daerah Kabupaten Pacitan No. 15 Pasal 7 ayat 1 dan 2 Tahun 2011 Tentang </w:t>
      </w:r>
      <w:r w:rsidR="001C3FE4" w:rsidRPr="001C3FE4">
        <w:rPr>
          <w:rFonts w:asciiTheme="majorBidi" w:hAnsiTheme="majorBidi" w:cstheme="majorBidi"/>
          <w:sz w:val="24"/>
          <w:szCs w:val="24"/>
          <w:lang w:val="id-ID"/>
        </w:rPr>
        <w:t xml:space="preserve">        </w:t>
      </w:r>
      <w:r w:rsidRPr="001C3FE4">
        <w:rPr>
          <w:rFonts w:asciiTheme="majorBidi" w:hAnsiTheme="majorBidi" w:cstheme="majorBidi"/>
          <w:sz w:val="24"/>
          <w:szCs w:val="24"/>
          <w:lang w:val="id-ID"/>
        </w:rPr>
        <w:t>Pengelolaan Sumberdaya Kelautan dan Perikanan</w:t>
      </w:r>
    </w:p>
    <w:p w:rsidR="00EB638F" w:rsidRPr="001C3FE4" w:rsidRDefault="00EB638F" w:rsidP="001C3FE4">
      <w:pPr>
        <w:pStyle w:val="ListParagraph"/>
        <w:numPr>
          <w:ilvl w:val="0"/>
          <w:numId w:val="4"/>
        </w:numPr>
        <w:spacing w:after="0" w:line="240" w:lineRule="auto"/>
        <w:jc w:val="both"/>
        <w:rPr>
          <w:rFonts w:asciiTheme="majorBidi" w:hAnsiTheme="majorBidi" w:cstheme="majorBidi"/>
          <w:b/>
          <w:bCs/>
          <w:sz w:val="24"/>
          <w:szCs w:val="24"/>
          <w:lang w:val="id-ID"/>
        </w:rPr>
      </w:pPr>
      <w:r w:rsidRPr="001C3FE4">
        <w:rPr>
          <w:rFonts w:asciiTheme="majorBidi" w:hAnsiTheme="majorBidi" w:cstheme="majorBidi"/>
          <w:sz w:val="24"/>
          <w:szCs w:val="24"/>
          <w:lang w:val="id-ID"/>
        </w:rPr>
        <w:t xml:space="preserve">Rencana Strategis Dinas Perikanan Kabupaten Pacitan </w:t>
      </w:r>
    </w:p>
    <w:sectPr w:rsidR="00EB638F" w:rsidRPr="001C3FE4" w:rsidSect="00125E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F68DE"/>
    <w:multiLevelType w:val="hybridMultilevel"/>
    <w:tmpl w:val="BE52C6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FE12EB"/>
    <w:multiLevelType w:val="hybridMultilevel"/>
    <w:tmpl w:val="49A6B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37EC5"/>
    <w:multiLevelType w:val="hybridMultilevel"/>
    <w:tmpl w:val="464662D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F1815C2"/>
    <w:multiLevelType w:val="hybridMultilevel"/>
    <w:tmpl w:val="E25EF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Mzc3N7MwszQzNTMwtjRQ0lEKTi0uzszPAykwrAUAMkP2dCwAAAA="/>
  </w:docVars>
  <w:rsids>
    <w:rsidRoot w:val="006C4738"/>
    <w:rsid w:val="000012E1"/>
    <w:rsid w:val="000035ED"/>
    <w:rsid w:val="00003900"/>
    <w:rsid w:val="000048A9"/>
    <w:rsid w:val="000050B1"/>
    <w:rsid w:val="0001270A"/>
    <w:rsid w:val="000144AA"/>
    <w:rsid w:val="000149A7"/>
    <w:rsid w:val="00014AA9"/>
    <w:rsid w:val="000169C7"/>
    <w:rsid w:val="00020CDF"/>
    <w:rsid w:val="00021658"/>
    <w:rsid w:val="000331DF"/>
    <w:rsid w:val="00036054"/>
    <w:rsid w:val="00040B2D"/>
    <w:rsid w:val="000415A7"/>
    <w:rsid w:val="0004277E"/>
    <w:rsid w:val="00043216"/>
    <w:rsid w:val="0004575B"/>
    <w:rsid w:val="00052F7F"/>
    <w:rsid w:val="000547A8"/>
    <w:rsid w:val="000553F5"/>
    <w:rsid w:val="00055B56"/>
    <w:rsid w:val="000571E6"/>
    <w:rsid w:val="00060487"/>
    <w:rsid w:val="00061AE3"/>
    <w:rsid w:val="000635EF"/>
    <w:rsid w:val="00063A8F"/>
    <w:rsid w:val="000645D8"/>
    <w:rsid w:val="000719A8"/>
    <w:rsid w:val="00072B26"/>
    <w:rsid w:val="000731F3"/>
    <w:rsid w:val="00077466"/>
    <w:rsid w:val="000775FF"/>
    <w:rsid w:val="00080406"/>
    <w:rsid w:val="00080866"/>
    <w:rsid w:val="00084BB8"/>
    <w:rsid w:val="000875C9"/>
    <w:rsid w:val="00092081"/>
    <w:rsid w:val="00094150"/>
    <w:rsid w:val="00094B79"/>
    <w:rsid w:val="00096296"/>
    <w:rsid w:val="000A07F6"/>
    <w:rsid w:val="000A2EB8"/>
    <w:rsid w:val="000A3A5E"/>
    <w:rsid w:val="000A674C"/>
    <w:rsid w:val="000A788A"/>
    <w:rsid w:val="000B1201"/>
    <w:rsid w:val="000B1425"/>
    <w:rsid w:val="000B233B"/>
    <w:rsid w:val="000B24C2"/>
    <w:rsid w:val="000B3497"/>
    <w:rsid w:val="000B3E22"/>
    <w:rsid w:val="000B4A52"/>
    <w:rsid w:val="000B524E"/>
    <w:rsid w:val="000B6A34"/>
    <w:rsid w:val="000C0822"/>
    <w:rsid w:val="000C183C"/>
    <w:rsid w:val="000C2710"/>
    <w:rsid w:val="000C2C52"/>
    <w:rsid w:val="000C54B2"/>
    <w:rsid w:val="000C5D96"/>
    <w:rsid w:val="000E0CAB"/>
    <w:rsid w:val="000E249B"/>
    <w:rsid w:val="000E2830"/>
    <w:rsid w:val="000E4E9E"/>
    <w:rsid w:val="000E7D00"/>
    <w:rsid w:val="000F1199"/>
    <w:rsid w:val="000F220A"/>
    <w:rsid w:val="000F727E"/>
    <w:rsid w:val="00102783"/>
    <w:rsid w:val="0010516A"/>
    <w:rsid w:val="0011064B"/>
    <w:rsid w:val="00110823"/>
    <w:rsid w:val="00112131"/>
    <w:rsid w:val="00121972"/>
    <w:rsid w:val="001221E5"/>
    <w:rsid w:val="001239F4"/>
    <w:rsid w:val="00125E01"/>
    <w:rsid w:val="00127062"/>
    <w:rsid w:val="00130165"/>
    <w:rsid w:val="00133F62"/>
    <w:rsid w:val="001347EC"/>
    <w:rsid w:val="00134B80"/>
    <w:rsid w:val="0013503A"/>
    <w:rsid w:val="00136833"/>
    <w:rsid w:val="00136B73"/>
    <w:rsid w:val="00140A8E"/>
    <w:rsid w:val="00141027"/>
    <w:rsid w:val="00153C3D"/>
    <w:rsid w:val="00156538"/>
    <w:rsid w:val="001567D3"/>
    <w:rsid w:val="00157BBF"/>
    <w:rsid w:val="001615A8"/>
    <w:rsid w:val="00177380"/>
    <w:rsid w:val="00180062"/>
    <w:rsid w:val="001808AA"/>
    <w:rsid w:val="00180C4A"/>
    <w:rsid w:val="00182AA4"/>
    <w:rsid w:val="00182D85"/>
    <w:rsid w:val="001970A2"/>
    <w:rsid w:val="001A3000"/>
    <w:rsid w:val="001A3A89"/>
    <w:rsid w:val="001A6B3D"/>
    <w:rsid w:val="001A773B"/>
    <w:rsid w:val="001A7B32"/>
    <w:rsid w:val="001B461A"/>
    <w:rsid w:val="001B5173"/>
    <w:rsid w:val="001B782D"/>
    <w:rsid w:val="001C0D5C"/>
    <w:rsid w:val="001C3FE4"/>
    <w:rsid w:val="001C6358"/>
    <w:rsid w:val="001D0D8E"/>
    <w:rsid w:val="001E1C86"/>
    <w:rsid w:val="001E1D21"/>
    <w:rsid w:val="001E1D58"/>
    <w:rsid w:val="001E5B9A"/>
    <w:rsid w:val="001E7742"/>
    <w:rsid w:val="001F1446"/>
    <w:rsid w:val="001F7947"/>
    <w:rsid w:val="0020001C"/>
    <w:rsid w:val="002010A0"/>
    <w:rsid w:val="00203E8F"/>
    <w:rsid w:val="002052B9"/>
    <w:rsid w:val="00214EE2"/>
    <w:rsid w:val="00215EF5"/>
    <w:rsid w:val="00216399"/>
    <w:rsid w:val="00220A3B"/>
    <w:rsid w:val="002236F8"/>
    <w:rsid w:val="00223FF7"/>
    <w:rsid w:val="002240C0"/>
    <w:rsid w:val="00224185"/>
    <w:rsid w:val="002255F7"/>
    <w:rsid w:val="00231116"/>
    <w:rsid w:val="00231F1C"/>
    <w:rsid w:val="002369CA"/>
    <w:rsid w:val="00236AFE"/>
    <w:rsid w:val="0024003F"/>
    <w:rsid w:val="002407F2"/>
    <w:rsid w:val="0024275C"/>
    <w:rsid w:val="00243022"/>
    <w:rsid w:val="002472BD"/>
    <w:rsid w:val="002474E3"/>
    <w:rsid w:val="00247829"/>
    <w:rsid w:val="0025131B"/>
    <w:rsid w:val="002519AA"/>
    <w:rsid w:val="00253262"/>
    <w:rsid w:val="00253EED"/>
    <w:rsid w:val="0025535E"/>
    <w:rsid w:val="00255792"/>
    <w:rsid w:val="00256EF4"/>
    <w:rsid w:val="002574D0"/>
    <w:rsid w:val="00260833"/>
    <w:rsid w:val="00261F29"/>
    <w:rsid w:val="00263821"/>
    <w:rsid w:val="002657D6"/>
    <w:rsid w:val="00273ADC"/>
    <w:rsid w:val="002764CC"/>
    <w:rsid w:val="00277FD7"/>
    <w:rsid w:val="0028043D"/>
    <w:rsid w:val="00280ADE"/>
    <w:rsid w:val="00281E9D"/>
    <w:rsid w:val="00283846"/>
    <w:rsid w:val="002871F2"/>
    <w:rsid w:val="002879E9"/>
    <w:rsid w:val="0029052E"/>
    <w:rsid w:val="002913DE"/>
    <w:rsid w:val="00295B7B"/>
    <w:rsid w:val="00297318"/>
    <w:rsid w:val="002B01EB"/>
    <w:rsid w:val="002B1C31"/>
    <w:rsid w:val="002B4AB3"/>
    <w:rsid w:val="002B56C2"/>
    <w:rsid w:val="002B5A3E"/>
    <w:rsid w:val="002B748E"/>
    <w:rsid w:val="002C39F9"/>
    <w:rsid w:val="002C3AC3"/>
    <w:rsid w:val="002C650C"/>
    <w:rsid w:val="002E2E4B"/>
    <w:rsid w:val="002E30BE"/>
    <w:rsid w:val="002E3126"/>
    <w:rsid w:val="002E364B"/>
    <w:rsid w:val="002E5AFC"/>
    <w:rsid w:val="002E5EA8"/>
    <w:rsid w:val="002E6598"/>
    <w:rsid w:val="002F11F8"/>
    <w:rsid w:val="002F21D4"/>
    <w:rsid w:val="002F4691"/>
    <w:rsid w:val="002F4E57"/>
    <w:rsid w:val="002F7B02"/>
    <w:rsid w:val="00300B54"/>
    <w:rsid w:val="0030118B"/>
    <w:rsid w:val="00314DB3"/>
    <w:rsid w:val="00323428"/>
    <w:rsid w:val="003242E8"/>
    <w:rsid w:val="00324B53"/>
    <w:rsid w:val="00330217"/>
    <w:rsid w:val="00330EC0"/>
    <w:rsid w:val="0033118C"/>
    <w:rsid w:val="003326C9"/>
    <w:rsid w:val="00333E03"/>
    <w:rsid w:val="003349EF"/>
    <w:rsid w:val="00334E96"/>
    <w:rsid w:val="0033516D"/>
    <w:rsid w:val="0033743C"/>
    <w:rsid w:val="00341650"/>
    <w:rsid w:val="00353DD5"/>
    <w:rsid w:val="00362552"/>
    <w:rsid w:val="00362996"/>
    <w:rsid w:val="0037019D"/>
    <w:rsid w:val="00373711"/>
    <w:rsid w:val="00373A65"/>
    <w:rsid w:val="00376E4C"/>
    <w:rsid w:val="00377BC1"/>
    <w:rsid w:val="00381160"/>
    <w:rsid w:val="00382717"/>
    <w:rsid w:val="00386439"/>
    <w:rsid w:val="00386698"/>
    <w:rsid w:val="00393A82"/>
    <w:rsid w:val="00394CCD"/>
    <w:rsid w:val="0039620C"/>
    <w:rsid w:val="0039664A"/>
    <w:rsid w:val="003A247B"/>
    <w:rsid w:val="003A40CF"/>
    <w:rsid w:val="003A4CD0"/>
    <w:rsid w:val="003A66D1"/>
    <w:rsid w:val="003A6DE6"/>
    <w:rsid w:val="003B3A9C"/>
    <w:rsid w:val="003B558C"/>
    <w:rsid w:val="003C05B0"/>
    <w:rsid w:val="003C37D0"/>
    <w:rsid w:val="003C45B4"/>
    <w:rsid w:val="003C5494"/>
    <w:rsid w:val="003C679D"/>
    <w:rsid w:val="003C6AD2"/>
    <w:rsid w:val="003C7BC5"/>
    <w:rsid w:val="003D47E7"/>
    <w:rsid w:val="003D4BA3"/>
    <w:rsid w:val="003D62ED"/>
    <w:rsid w:val="003D77C4"/>
    <w:rsid w:val="003F23F9"/>
    <w:rsid w:val="003F2FA8"/>
    <w:rsid w:val="003F34FA"/>
    <w:rsid w:val="003F3BC6"/>
    <w:rsid w:val="003F6634"/>
    <w:rsid w:val="004000A8"/>
    <w:rsid w:val="00402BC6"/>
    <w:rsid w:val="00402CAA"/>
    <w:rsid w:val="00402CB9"/>
    <w:rsid w:val="00406F56"/>
    <w:rsid w:val="00412E00"/>
    <w:rsid w:val="004131B4"/>
    <w:rsid w:val="004149C8"/>
    <w:rsid w:val="00414A21"/>
    <w:rsid w:val="00414CEA"/>
    <w:rsid w:val="00420635"/>
    <w:rsid w:val="00420F76"/>
    <w:rsid w:val="00422BD3"/>
    <w:rsid w:val="00423020"/>
    <w:rsid w:val="00423947"/>
    <w:rsid w:val="00423B16"/>
    <w:rsid w:val="00423C9A"/>
    <w:rsid w:val="004255FD"/>
    <w:rsid w:val="00425E9D"/>
    <w:rsid w:val="00431F4B"/>
    <w:rsid w:val="004321F6"/>
    <w:rsid w:val="00433172"/>
    <w:rsid w:val="004371B0"/>
    <w:rsid w:val="00440111"/>
    <w:rsid w:val="00444142"/>
    <w:rsid w:val="00445F3F"/>
    <w:rsid w:val="00452AE9"/>
    <w:rsid w:val="004531E7"/>
    <w:rsid w:val="00453D70"/>
    <w:rsid w:val="00455136"/>
    <w:rsid w:val="00457C2B"/>
    <w:rsid w:val="004624A9"/>
    <w:rsid w:val="004641DF"/>
    <w:rsid w:val="00465C33"/>
    <w:rsid w:val="00467B41"/>
    <w:rsid w:val="00474630"/>
    <w:rsid w:val="00480996"/>
    <w:rsid w:val="004815D8"/>
    <w:rsid w:val="00482999"/>
    <w:rsid w:val="0048499C"/>
    <w:rsid w:val="0048536C"/>
    <w:rsid w:val="00490D79"/>
    <w:rsid w:val="004933ED"/>
    <w:rsid w:val="00494E9F"/>
    <w:rsid w:val="00495C0E"/>
    <w:rsid w:val="004A1404"/>
    <w:rsid w:val="004A28F1"/>
    <w:rsid w:val="004A3212"/>
    <w:rsid w:val="004A3479"/>
    <w:rsid w:val="004A69A4"/>
    <w:rsid w:val="004B3391"/>
    <w:rsid w:val="004B33DB"/>
    <w:rsid w:val="004B36BE"/>
    <w:rsid w:val="004B3EC0"/>
    <w:rsid w:val="004B607B"/>
    <w:rsid w:val="004B7A08"/>
    <w:rsid w:val="004B7B09"/>
    <w:rsid w:val="004C0CAE"/>
    <w:rsid w:val="004C4299"/>
    <w:rsid w:val="004C68A3"/>
    <w:rsid w:val="004C7594"/>
    <w:rsid w:val="004C76C2"/>
    <w:rsid w:val="004C7BAB"/>
    <w:rsid w:val="004D04A1"/>
    <w:rsid w:val="004D2CEB"/>
    <w:rsid w:val="004D748A"/>
    <w:rsid w:val="004D7857"/>
    <w:rsid w:val="004E058C"/>
    <w:rsid w:val="004E136F"/>
    <w:rsid w:val="004E400A"/>
    <w:rsid w:val="004E48FD"/>
    <w:rsid w:val="004E51AF"/>
    <w:rsid w:val="004E6390"/>
    <w:rsid w:val="004E6494"/>
    <w:rsid w:val="004E7CB3"/>
    <w:rsid w:val="004F33CF"/>
    <w:rsid w:val="004F3DB7"/>
    <w:rsid w:val="0050083A"/>
    <w:rsid w:val="00502351"/>
    <w:rsid w:val="0050624E"/>
    <w:rsid w:val="00510893"/>
    <w:rsid w:val="00511DB3"/>
    <w:rsid w:val="005133AB"/>
    <w:rsid w:val="005139ED"/>
    <w:rsid w:val="005146B3"/>
    <w:rsid w:val="00514EFA"/>
    <w:rsid w:val="00517640"/>
    <w:rsid w:val="00520233"/>
    <w:rsid w:val="00521A1F"/>
    <w:rsid w:val="00522EE6"/>
    <w:rsid w:val="00523463"/>
    <w:rsid w:val="00524644"/>
    <w:rsid w:val="00526E0E"/>
    <w:rsid w:val="00527060"/>
    <w:rsid w:val="005301D0"/>
    <w:rsid w:val="00534067"/>
    <w:rsid w:val="00540541"/>
    <w:rsid w:val="00544696"/>
    <w:rsid w:val="005449EB"/>
    <w:rsid w:val="00551BF2"/>
    <w:rsid w:val="00552966"/>
    <w:rsid w:val="00552CC1"/>
    <w:rsid w:val="00555F50"/>
    <w:rsid w:val="005721A9"/>
    <w:rsid w:val="0057241B"/>
    <w:rsid w:val="005760F8"/>
    <w:rsid w:val="00584FA1"/>
    <w:rsid w:val="005925CC"/>
    <w:rsid w:val="005A0A9A"/>
    <w:rsid w:val="005A17B1"/>
    <w:rsid w:val="005A2379"/>
    <w:rsid w:val="005A3BFA"/>
    <w:rsid w:val="005B0ECE"/>
    <w:rsid w:val="005B1C86"/>
    <w:rsid w:val="005B1D90"/>
    <w:rsid w:val="005B23DD"/>
    <w:rsid w:val="005B4311"/>
    <w:rsid w:val="005B5736"/>
    <w:rsid w:val="005C11DE"/>
    <w:rsid w:val="005C41A1"/>
    <w:rsid w:val="005C5162"/>
    <w:rsid w:val="005C7696"/>
    <w:rsid w:val="005C7DCD"/>
    <w:rsid w:val="005D608B"/>
    <w:rsid w:val="005E384A"/>
    <w:rsid w:val="005E3ACF"/>
    <w:rsid w:val="005E4E90"/>
    <w:rsid w:val="005E5B2F"/>
    <w:rsid w:val="005E5B94"/>
    <w:rsid w:val="005F0867"/>
    <w:rsid w:val="005F1C47"/>
    <w:rsid w:val="005F4B6E"/>
    <w:rsid w:val="005F5FF2"/>
    <w:rsid w:val="005F68A4"/>
    <w:rsid w:val="00601A83"/>
    <w:rsid w:val="0060370A"/>
    <w:rsid w:val="00610F40"/>
    <w:rsid w:val="00614E2C"/>
    <w:rsid w:val="00616E20"/>
    <w:rsid w:val="006178AF"/>
    <w:rsid w:val="00625329"/>
    <w:rsid w:val="0062663F"/>
    <w:rsid w:val="00627C54"/>
    <w:rsid w:val="0063649F"/>
    <w:rsid w:val="006368F3"/>
    <w:rsid w:val="00640C4F"/>
    <w:rsid w:val="0064278D"/>
    <w:rsid w:val="00643B6B"/>
    <w:rsid w:val="00645BCA"/>
    <w:rsid w:val="006466BD"/>
    <w:rsid w:val="00651E11"/>
    <w:rsid w:val="00652566"/>
    <w:rsid w:val="006530B2"/>
    <w:rsid w:val="0065422A"/>
    <w:rsid w:val="00654683"/>
    <w:rsid w:val="00662874"/>
    <w:rsid w:val="00665367"/>
    <w:rsid w:val="00670C0A"/>
    <w:rsid w:val="006717F9"/>
    <w:rsid w:val="00677F51"/>
    <w:rsid w:val="006819D3"/>
    <w:rsid w:val="00681D2A"/>
    <w:rsid w:val="006825D9"/>
    <w:rsid w:val="00686412"/>
    <w:rsid w:val="006873F3"/>
    <w:rsid w:val="00690CCE"/>
    <w:rsid w:val="006A0FFD"/>
    <w:rsid w:val="006A21F4"/>
    <w:rsid w:val="006A615B"/>
    <w:rsid w:val="006A6B54"/>
    <w:rsid w:val="006B140A"/>
    <w:rsid w:val="006B1EA6"/>
    <w:rsid w:val="006B1EB0"/>
    <w:rsid w:val="006B218F"/>
    <w:rsid w:val="006B2864"/>
    <w:rsid w:val="006B323F"/>
    <w:rsid w:val="006C23B8"/>
    <w:rsid w:val="006C2ADD"/>
    <w:rsid w:val="006C42DA"/>
    <w:rsid w:val="006C45CF"/>
    <w:rsid w:val="006C4738"/>
    <w:rsid w:val="006D1902"/>
    <w:rsid w:val="006D2EC5"/>
    <w:rsid w:val="006D45C0"/>
    <w:rsid w:val="006D62A3"/>
    <w:rsid w:val="006D6884"/>
    <w:rsid w:val="006D68FA"/>
    <w:rsid w:val="006E09A4"/>
    <w:rsid w:val="006E16F4"/>
    <w:rsid w:val="006E17A5"/>
    <w:rsid w:val="006E3FAF"/>
    <w:rsid w:val="006E5C20"/>
    <w:rsid w:val="006F0FB7"/>
    <w:rsid w:val="00701E57"/>
    <w:rsid w:val="00707248"/>
    <w:rsid w:val="00711CC3"/>
    <w:rsid w:val="00711DD9"/>
    <w:rsid w:val="00712B32"/>
    <w:rsid w:val="007176F1"/>
    <w:rsid w:val="00717B2C"/>
    <w:rsid w:val="00723ACB"/>
    <w:rsid w:val="007255A8"/>
    <w:rsid w:val="00730443"/>
    <w:rsid w:val="00732AC0"/>
    <w:rsid w:val="00732C0A"/>
    <w:rsid w:val="00733955"/>
    <w:rsid w:val="0073466C"/>
    <w:rsid w:val="00740031"/>
    <w:rsid w:val="0075260C"/>
    <w:rsid w:val="00756EDB"/>
    <w:rsid w:val="00757829"/>
    <w:rsid w:val="00757AFD"/>
    <w:rsid w:val="00765696"/>
    <w:rsid w:val="00767E19"/>
    <w:rsid w:val="00770B6D"/>
    <w:rsid w:val="00772B92"/>
    <w:rsid w:val="00772D4C"/>
    <w:rsid w:val="00774579"/>
    <w:rsid w:val="00774593"/>
    <w:rsid w:val="00776D43"/>
    <w:rsid w:val="00776F97"/>
    <w:rsid w:val="00777A32"/>
    <w:rsid w:val="00781509"/>
    <w:rsid w:val="00796A0A"/>
    <w:rsid w:val="00796ACD"/>
    <w:rsid w:val="007A2FFF"/>
    <w:rsid w:val="007A4734"/>
    <w:rsid w:val="007A4A8D"/>
    <w:rsid w:val="007A4F6F"/>
    <w:rsid w:val="007A5E74"/>
    <w:rsid w:val="007B264C"/>
    <w:rsid w:val="007B52BD"/>
    <w:rsid w:val="007B76CD"/>
    <w:rsid w:val="007C23E0"/>
    <w:rsid w:val="007C393C"/>
    <w:rsid w:val="007C7F53"/>
    <w:rsid w:val="007D0CC9"/>
    <w:rsid w:val="007D13A2"/>
    <w:rsid w:val="007D3544"/>
    <w:rsid w:val="007D7375"/>
    <w:rsid w:val="007E64FB"/>
    <w:rsid w:val="007E74E9"/>
    <w:rsid w:val="007F1D7A"/>
    <w:rsid w:val="007F46E3"/>
    <w:rsid w:val="007F5603"/>
    <w:rsid w:val="00800229"/>
    <w:rsid w:val="00806DF7"/>
    <w:rsid w:val="00817762"/>
    <w:rsid w:val="0082164B"/>
    <w:rsid w:val="00822685"/>
    <w:rsid w:val="00826EB9"/>
    <w:rsid w:val="008276B8"/>
    <w:rsid w:val="0082791E"/>
    <w:rsid w:val="008309B0"/>
    <w:rsid w:val="008321B3"/>
    <w:rsid w:val="00835737"/>
    <w:rsid w:val="00836951"/>
    <w:rsid w:val="00841D18"/>
    <w:rsid w:val="00843F07"/>
    <w:rsid w:val="0084416E"/>
    <w:rsid w:val="00846979"/>
    <w:rsid w:val="0085190A"/>
    <w:rsid w:val="0085552A"/>
    <w:rsid w:val="00856EC6"/>
    <w:rsid w:val="0086017A"/>
    <w:rsid w:val="00865CEC"/>
    <w:rsid w:val="00865EC7"/>
    <w:rsid w:val="00866C20"/>
    <w:rsid w:val="0087150C"/>
    <w:rsid w:val="0087167E"/>
    <w:rsid w:val="008728B6"/>
    <w:rsid w:val="00874B9A"/>
    <w:rsid w:val="00874D7C"/>
    <w:rsid w:val="0087561C"/>
    <w:rsid w:val="00875FC5"/>
    <w:rsid w:val="00881549"/>
    <w:rsid w:val="00881651"/>
    <w:rsid w:val="00881D94"/>
    <w:rsid w:val="00882238"/>
    <w:rsid w:val="00882AD4"/>
    <w:rsid w:val="00883248"/>
    <w:rsid w:val="0088349B"/>
    <w:rsid w:val="0089527C"/>
    <w:rsid w:val="0089542C"/>
    <w:rsid w:val="0089681D"/>
    <w:rsid w:val="008A0B03"/>
    <w:rsid w:val="008A123F"/>
    <w:rsid w:val="008A22DB"/>
    <w:rsid w:val="008A2ACC"/>
    <w:rsid w:val="008A3E88"/>
    <w:rsid w:val="008A548A"/>
    <w:rsid w:val="008A6C5C"/>
    <w:rsid w:val="008B0382"/>
    <w:rsid w:val="008B0597"/>
    <w:rsid w:val="008B171B"/>
    <w:rsid w:val="008B40EB"/>
    <w:rsid w:val="008B5B15"/>
    <w:rsid w:val="008B5E9E"/>
    <w:rsid w:val="008B7669"/>
    <w:rsid w:val="008C137A"/>
    <w:rsid w:val="008C2F15"/>
    <w:rsid w:val="008C50F4"/>
    <w:rsid w:val="008C6C8D"/>
    <w:rsid w:val="008D3902"/>
    <w:rsid w:val="008D44CB"/>
    <w:rsid w:val="008E0D68"/>
    <w:rsid w:val="008E4218"/>
    <w:rsid w:val="008E707A"/>
    <w:rsid w:val="008E75C9"/>
    <w:rsid w:val="008F0457"/>
    <w:rsid w:val="008F23E3"/>
    <w:rsid w:val="008F3B65"/>
    <w:rsid w:val="008F3B66"/>
    <w:rsid w:val="008F3F5C"/>
    <w:rsid w:val="008F6349"/>
    <w:rsid w:val="008F6A6A"/>
    <w:rsid w:val="009004AD"/>
    <w:rsid w:val="0090075F"/>
    <w:rsid w:val="009007D9"/>
    <w:rsid w:val="0090143B"/>
    <w:rsid w:val="009018F3"/>
    <w:rsid w:val="0090235C"/>
    <w:rsid w:val="009037F7"/>
    <w:rsid w:val="0090513D"/>
    <w:rsid w:val="0090697E"/>
    <w:rsid w:val="00907B71"/>
    <w:rsid w:val="0091141B"/>
    <w:rsid w:val="00911DF7"/>
    <w:rsid w:val="0091496C"/>
    <w:rsid w:val="009161B5"/>
    <w:rsid w:val="00922A79"/>
    <w:rsid w:val="009245F8"/>
    <w:rsid w:val="0092469D"/>
    <w:rsid w:val="00925909"/>
    <w:rsid w:val="00930D4D"/>
    <w:rsid w:val="0093289A"/>
    <w:rsid w:val="00934E9D"/>
    <w:rsid w:val="00936081"/>
    <w:rsid w:val="009405B7"/>
    <w:rsid w:val="00943302"/>
    <w:rsid w:val="00945E52"/>
    <w:rsid w:val="0095266E"/>
    <w:rsid w:val="0096365F"/>
    <w:rsid w:val="009643F7"/>
    <w:rsid w:val="00965FE9"/>
    <w:rsid w:val="00966F29"/>
    <w:rsid w:val="009714AE"/>
    <w:rsid w:val="00973E73"/>
    <w:rsid w:val="00974B1A"/>
    <w:rsid w:val="00975BCA"/>
    <w:rsid w:val="00976198"/>
    <w:rsid w:val="00981226"/>
    <w:rsid w:val="009813BA"/>
    <w:rsid w:val="00981518"/>
    <w:rsid w:val="00985E16"/>
    <w:rsid w:val="00985FBF"/>
    <w:rsid w:val="00987E53"/>
    <w:rsid w:val="0099134F"/>
    <w:rsid w:val="00993E39"/>
    <w:rsid w:val="00993E68"/>
    <w:rsid w:val="009A15AC"/>
    <w:rsid w:val="009A1EB4"/>
    <w:rsid w:val="009A30B7"/>
    <w:rsid w:val="009B118F"/>
    <w:rsid w:val="009B21C9"/>
    <w:rsid w:val="009B66CD"/>
    <w:rsid w:val="009B68E1"/>
    <w:rsid w:val="009C46C4"/>
    <w:rsid w:val="009C49BD"/>
    <w:rsid w:val="009D08A0"/>
    <w:rsid w:val="009D6EBD"/>
    <w:rsid w:val="009D78F7"/>
    <w:rsid w:val="009E20CF"/>
    <w:rsid w:val="009E4545"/>
    <w:rsid w:val="009F256C"/>
    <w:rsid w:val="009F3925"/>
    <w:rsid w:val="009F43AE"/>
    <w:rsid w:val="009F4483"/>
    <w:rsid w:val="009F4EAA"/>
    <w:rsid w:val="009F517F"/>
    <w:rsid w:val="009F5CAD"/>
    <w:rsid w:val="00A01653"/>
    <w:rsid w:val="00A02E03"/>
    <w:rsid w:val="00A0338C"/>
    <w:rsid w:val="00A05C03"/>
    <w:rsid w:val="00A06AC7"/>
    <w:rsid w:val="00A100BB"/>
    <w:rsid w:val="00A1041A"/>
    <w:rsid w:val="00A11F27"/>
    <w:rsid w:val="00A15EAF"/>
    <w:rsid w:val="00A169D8"/>
    <w:rsid w:val="00A16E4C"/>
    <w:rsid w:val="00A17E6B"/>
    <w:rsid w:val="00A21627"/>
    <w:rsid w:val="00A30283"/>
    <w:rsid w:val="00A30E39"/>
    <w:rsid w:val="00A3604D"/>
    <w:rsid w:val="00A455EA"/>
    <w:rsid w:val="00A47374"/>
    <w:rsid w:val="00A47C44"/>
    <w:rsid w:val="00A51E08"/>
    <w:rsid w:val="00A5271F"/>
    <w:rsid w:val="00A52F0E"/>
    <w:rsid w:val="00A54904"/>
    <w:rsid w:val="00A5538B"/>
    <w:rsid w:val="00A553F7"/>
    <w:rsid w:val="00A60593"/>
    <w:rsid w:val="00A612D7"/>
    <w:rsid w:val="00A6312A"/>
    <w:rsid w:val="00A64771"/>
    <w:rsid w:val="00A7045E"/>
    <w:rsid w:val="00A70752"/>
    <w:rsid w:val="00A73BD2"/>
    <w:rsid w:val="00A832E4"/>
    <w:rsid w:val="00A9255C"/>
    <w:rsid w:val="00A9770A"/>
    <w:rsid w:val="00AA27F8"/>
    <w:rsid w:val="00AA2F15"/>
    <w:rsid w:val="00AA507F"/>
    <w:rsid w:val="00AA5225"/>
    <w:rsid w:val="00AA59B3"/>
    <w:rsid w:val="00AA78E6"/>
    <w:rsid w:val="00AB0A8E"/>
    <w:rsid w:val="00AB1E2F"/>
    <w:rsid w:val="00AB2EA0"/>
    <w:rsid w:val="00AC20E6"/>
    <w:rsid w:val="00AC718D"/>
    <w:rsid w:val="00AD25FA"/>
    <w:rsid w:val="00AD29A7"/>
    <w:rsid w:val="00AD2A3F"/>
    <w:rsid w:val="00AD31B4"/>
    <w:rsid w:val="00AD35C8"/>
    <w:rsid w:val="00AD3ADC"/>
    <w:rsid w:val="00AE06C4"/>
    <w:rsid w:val="00AE0BCE"/>
    <w:rsid w:val="00AE1E61"/>
    <w:rsid w:val="00AE4BFB"/>
    <w:rsid w:val="00AE5173"/>
    <w:rsid w:val="00AE70B6"/>
    <w:rsid w:val="00AF0927"/>
    <w:rsid w:val="00AF409F"/>
    <w:rsid w:val="00AF5497"/>
    <w:rsid w:val="00AF628F"/>
    <w:rsid w:val="00B034D4"/>
    <w:rsid w:val="00B04BAF"/>
    <w:rsid w:val="00B0528C"/>
    <w:rsid w:val="00B06A3A"/>
    <w:rsid w:val="00B10123"/>
    <w:rsid w:val="00B117E1"/>
    <w:rsid w:val="00B12DFF"/>
    <w:rsid w:val="00B142AC"/>
    <w:rsid w:val="00B20F78"/>
    <w:rsid w:val="00B22BA6"/>
    <w:rsid w:val="00B22D2B"/>
    <w:rsid w:val="00B25E1A"/>
    <w:rsid w:val="00B26F54"/>
    <w:rsid w:val="00B31784"/>
    <w:rsid w:val="00B33BA7"/>
    <w:rsid w:val="00B3714C"/>
    <w:rsid w:val="00B43AAB"/>
    <w:rsid w:val="00B51651"/>
    <w:rsid w:val="00B52D2D"/>
    <w:rsid w:val="00B55729"/>
    <w:rsid w:val="00B61063"/>
    <w:rsid w:val="00B62F33"/>
    <w:rsid w:val="00B63353"/>
    <w:rsid w:val="00B648A3"/>
    <w:rsid w:val="00B6711F"/>
    <w:rsid w:val="00B7307C"/>
    <w:rsid w:val="00B732A0"/>
    <w:rsid w:val="00B75982"/>
    <w:rsid w:val="00B80140"/>
    <w:rsid w:val="00B83E93"/>
    <w:rsid w:val="00B85212"/>
    <w:rsid w:val="00B866F8"/>
    <w:rsid w:val="00B872D1"/>
    <w:rsid w:val="00B943AA"/>
    <w:rsid w:val="00B95534"/>
    <w:rsid w:val="00B95A86"/>
    <w:rsid w:val="00B971BB"/>
    <w:rsid w:val="00BA0FF8"/>
    <w:rsid w:val="00BA2576"/>
    <w:rsid w:val="00BA3080"/>
    <w:rsid w:val="00BA3791"/>
    <w:rsid w:val="00BA40A0"/>
    <w:rsid w:val="00BA606A"/>
    <w:rsid w:val="00BB4E28"/>
    <w:rsid w:val="00BB5D18"/>
    <w:rsid w:val="00BC1E7D"/>
    <w:rsid w:val="00BC2593"/>
    <w:rsid w:val="00BC4DE3"/>
    <w:rsid w:val="00BC4F71"/>
    <w:rsid w:val="00BC5C93"/>
    <w:rsid w:val="00BC6318"/>
    <w:rsid w:val="00BC63AC"/>
    <w:rsid w:val="00BC6E6A"/>
    <w:rsid w:val="00BD186B"/>
    <w:rsid w:val="00BD23C3"/>
    <w:rsid w:val="00BD5D9C"/>
    <w:rsid w:val="00BD7C01"/>
    <w:rsid w:val="00BE1F3F"/>
    <w:rsid w:val="00BE34AE"/>
    <w:rsid w:val="00BE41EA"/>
    <w:rsid w:val="00BE7F8D"/>
    <w:rsid w:val="00BF0F20"/>
    <w:rsid w:val="00BF1D69"/>
    <w:rsid w:val="00BF203A"/>
    <w:rsid w:val="00BF274C"/>
    <w:rsid w:val="00BF7A49"/>
    <w:rsid w:val="00C0312A"/>
    <w:rsid w:val="00C03D3F"/>
    <w:rsid w:val="00C06673"/>
    <w:rsid w:val="00C15932"/>
    <w:rsid w:val="00C20AB1"/>
    <w:rsid w:val="00C22367"/>
    <w:rsid w:val="00C23D97"/>
    <w:rsid w:val="00C23E21"/>
    <w:rsid w:val="00C2535F"/>
    <w:rsid w:val="00C27D71"/>
    <w:rsid w:val="00C304A0"/>
    <w:rsid w:val="00C31E91"/>
    <w:rsid w:val="00C31F82"/>
    <w:rsid w:val="00C424E7"/>
    <w:rsid w:val="00C449FF"/>
    <w:rsid w:val="00C51BFD"/>
    <w:rsid w:val="00C51F7E"/>
    <w:rsid w:val="00C5275E"/>
    <w:rsid w:val="00C5485F"/>
    <w:rsid w:val="00C5609F"/>
    <w:rsid w:val="00C56B75"/>
    <w:rsid w:val="00C571CE"/>
    <w:rsid w:val="00C60A33"/>
    <w:rsid w:val="00C60C34"/>
    <w:rsid w:val="00C62531"/>
    <w:rsid w:val="00C62886"/>
    <w:rsid w:val="00C63852"/>
    <w:rsid w:val="00C70380"/>
    <w:rsid w:val="00C707BA"/>
    <w:rsid w:val="00C720AC"/>
    <w:rsid w:val="00C720D6"/>
    <w:rsid w:val="00C7558F"/>
    <w:rsid w:val="00C77113"/>
    <w:rsid w:val="00C8058E"/>
    <w:rsid w:val="00C861C9"/>
    <w:rsid w:val="00C86C81"/>
    <w:rsid w:val="00C94BF4"/>
    <w:rsid w:val="00C94D0E"/>
    <w:rsid w:val="00CA0106"/>
    <w:rsid w:val="00CA0DAA"/>
    <w:rsid w:val="00CA15D4"/>
    <w:rsid w:val="00CA7188"/>
    <w:rsid w:val="00CB0C48"/>
    <w:rsid w:val="00CB0FE9"/>
    <w:rsid w:val="00CB36C6"/>
    <w:rsid w:val="00CC0595"/>
    <w:rsid w:val="00CC4452"/>
    <w:rsid w:val="00CC4E4B"/>
    <w:rsid w:val="00CC6EF2"/>
    <w:rsid w:val="00CD10C0"/>
    <w:rsid w:val="00CD3B32"/>
    <w:rsid w:val="00CD42F9"/>
    <w:rsid w:val="00CE4A9B"/>
    <w:rsid w:val="00CE4F4F"/>
    <w:rsid w:val="00CE5EE3"/>
    <w:rsid w:val="00CE607D"/>
    <w:rsid w:val="00CE6650"/>
    <w:rsid w:val="00CE6681"/>
    <w:rsid w:val="00CF0775"/>
    <w:rsid w:val="00CF4063"/>
    <w:rsid w:val="00CF7095"/>
    <w:rsid w:val="00D01E3F"/>
    <w:rsid w:val="00D02849"/>
    <w:rsid w:val="00D0692C"/>
    <w:rsid w:val="00D117DF"/>
    <w:rsid w:val="00D20147"/>
    <w:rsid w:val="00D218BB"/>
    <w:rsid w:val="00D2490A"/>
    <w:rsid w:val="00D3313A"/>
    <w:rsid w:val="00D352F6"/>
    <w:rsid w:val="00D35539"/>
    <w:rsid w:val="00D41B7C"/>
    <w:rsid w:val="00D51F08"/>
    <w:rsid w:val="00D556B3"/>
    <w:rsid w:val="00D56D67"/>
    <w:rsid w:val="00D61C71"/>
    <w:rsid w:val="00D622AB"/>
    <w:rsid w:val="00D678B6"/>
    <w:rsid w:val="00D724F4"/>
    <w:rsid w:val="00D732B8"/>
    <w:rsid w:val="00D73483"/>
    <w:rsid w:val="00D753AF"/>
    <w:rsid w:val="00D80C81"/>
    <w:rsid w:val="00D83F76"/>
    <w:rsid w:val="00D86417"/>
    <w:rsid w:val="00D900CE"/>
    <w:rsid w:val="00D912A1"/>
    <w:rsid w:val="00D91383"/>
    <w:rsid w:val="00D9324C"/>
    <w:rsid w:val="00D94090"/>
    <w:rsid w:val="00D97B6D"/>
    <w:rsid w:val="00DA1492"/>
    <w:rsid w:val="00DA1BA0"/>
    <w:rsid w:val="00DA2B34"/>
    <w:rsid w:val="00DA5B35"/>
    <w:rsid w:val="00DB10A8"/>
    <w:rsid w:val="00DB3F0A"/>
    <w:rsid w:val="00DB7893"/>
    <w:rsid w:val="00DB798C"/>
    <w:rsid w:val="00DC6183"/>
    <w:rsid w:val="00DD4F34"/>
    <w:rsid w:val="00DD7C26"/>
    <w:rsid w:val="00DD7EAC"/>
    <w:rsid w:val="00DE20B0"/>
    <w:rsid w:val="00DE5ED1"/>
    <w:rsid w:val="00DE645E"/>
    <w:rsid w:val="00DE7B2A"/>
    <w:rsid w:val="00DF0609"/>
    <w:rsid w:val="00DF14B4"/>
    <w:rsid w:val="00DF2694"/>
    <w:rsid w:val="00DF58DE"/>
    <w:rsid w:val="00DF5FC7"/>
    <w:rsid w:val="00DF6979"/>
    <w:rsid w:val="00E01106"/>
    <w:rsid w:val="00E02FDB"/>
    <w:rsid w:val="00E03695"/>
    <w:rsid w:val="00E03C75"/>
    <w:rsid w:val="00E20DC0"/>
    <w:rsid w:val="00E22764"/>
    <w:rsid w:val="00E2399F"/>
    <w:rsid w:val="00E25339"/>
    <w:rsid w:val="00E27730"/>
    <w:rsid w:val="00E32A16"/>
    <w:rsid w:val="00E330E3"/>
    <w:rsid w:val="00E359BB"/>
    <w:rsid w:val="00E4158D"/>
    <w:rsid w:val="00E4276A"/>
    <w:rsid w:val="00E4441E"/>
    <w:rsid w:val="00E44967"/>
    <w:rsid w:val="00E47AA2"/>
    <w:rsid w:val="00E52478"/>
    <w:rsid w:val="00E55BB0"/>
    <w:rsid w:val="00E61919"/>
    <w:rsid w:val="00E62EA1"/>
    <w:rsid w:val="00E70C48"/>
    <w:rsid w:val="00E759B7"/>
    <w:rsid w:val="00E776EA"/>
    <w:rsid w:val="00E77A0D"/>
    <w:rsid w:val="00E81E6A"/>
    <w:rsid w:val="00E82B1C"/>
    <w:rsid w:val="00E8416A"/>
    <w:rsid w:val="00E85B18"/>
    <w:rsid w:val="00E86617"/>
    <w:rsid w:val="00E873D2"/>
    <w:rsid w:val="00E87C8C"/>
    <w:rsid w:val="00E9340A"/>
    <w:rsid w:val="00E97F71"/>
    <w:rsid w:val="00EA3F22"/>
    <w:rsid w:val="00EA4069"/>
    <w:rsid w:val="00EA5F62"/>
    <w:rsid w:val="00EA7333"/>
    <w:rsid w:val="00EB0130"/>
    <w:rsid w:val="00EB105D"/>
    <w:rsid w:val="00EB2CD8"/>
    <w:rsid w:val="00EB363F"/>
    <w:rsid w:val="00EB4534"/>
    <w:rsid w:val="00EB609D"/>
    <w:rsid w:val="00EB638F"/>
    <w:rsid w:val="00EB742A"/>
    <w:rsid w:val="00EC0BE9"/>
    <w:rsid w:val="00EC0EB2"/>
    <w:rsid w:val="00EC1801"/>
    <w:rsid w:val="00ED136C"/>
    <w:rsid w:val="00ED1B23"/>
    <w:rsid w:val="00ED2949"/>
    <w:rsid w:val="00ED5643"/>
    <w:rsid w:val="00ED591E"/>
    <w:rsid w:val="00ED6AAA"/>
    <w:rsid w:val="00EE615E"/>
    <w:rsid w:val="00EE7BD4"/>
    <w:rsid w:val="00EF48A3"/>
    <w:rsid w:val="00EF5569"/>
    <w:rsid w:val="00F03322"/>
    <w:rsid w:val="00F14130"/>
    <w:rsid w:val="00F152E4"/>
    <w:rsid w:val="00F17919"/>
    <w:rsid w:val="00F21325"/>
    <w:rsid w:val="00F2385A"/>
    <w:rsid w:val="00F23FF4"/>
    <w:rsid w:val="00F24D80"/>
    <w:rsid w:val="00F31308"/>
    <w:rsid w:val="00F32250"/>
    <w:rsid w:val="00F322F9"/>
    <w:rsid w:val="00F34FD9"/>
    <w:rsid w:val="00F43ED6"/>
    <w:rsid w:val="00F44496"/>
    <w:rsid w:val="00F45A02"/>
    <w:rsid w:val="00F52DAE"/>
    <w:rsid w:val="00F546B4"/>
    <w:rsid w:val="00F60939"/>
    <w:rsid w:val="00F64D45"/>
    <w:rsid w:val="00F66F7D"/>
    <w:rsid w:val="00F70265"/>
    <w:rsid w:val="00F73519"/>
    <w:rsid w:val="00F73F6F"/>
    <w:rsid w:val="00F751DB"/>
    <w:rsid w:val="00F75437"/>
    <w:rsid w:val="00F82B3C"/>
    <w:rsid w:val="00F8477B"/>
    <w:rsid w:val="00F9320E"/>
    <w:rsid w:val="00F95EFB"/>
    <w:rsid w:val="00F970B8"/>
    <w:rsid w:val="00FA1342"/>
    <w:rsid w:val="00FA1595"/>
    <w:rsid w:val="00FA60DF"/>
    <w:rsid w:val="00FA7F11"/>
    <w:rsid w:val="00FB277F"/>
    <w:rsid w:val="00FB2ED4"/>
    <w:rsid w:val="00FB4D8E"/>
    <w:rsid w:val="00FB4FBC"/>
    <w:rsid w:val="00FB5D55"/>
    <w:rsid w:val="00FB5DDA"/>
    <w:rsid w:val="00FC46F6"/>
    <w:rsid w:val="00FD610D"/>
    <w:rsid w:val="00FD67CA"/>
    <w:rsid w:val="00FE0A1D"/>
    <w:rsid w:val="00FE4F8C"/>
    <w:rsid w:val="00FF2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738"/>
  </w:style>
  <w:style w:type="paragraph" w:styleId="Heading1">
    <w:name w:val="heading 1"/>
    <w:basedOn w:val="Normal"/>
    <w:next w:val="Normal"/>
    <w:link w:val="Heading1Char"/>
    <w:uiPriority w:val="9"/>
    <w:qFormat/>
    <w:rsid w:val="00474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106"/>
    <w:rPr>
      <w:color w:val="0563C1" w:themeColor="hyperlink"/>
      <w:u w:val="single"/>
    </w:rPr>
  </w:style>
  <w:style w:type="character" w:styleId="PlaceholderText">
    <w:name w:val="Placeholder Text"/>
    <w:basedOn w:val="DefaultParagraphFont"/>
    <w:uiPriority w:val="99"/>
    <w:semiHidden/>
    <w:rsid w:val="00E01106"/>
    <w:rPr>
      <w:color w:val="808080"/>
    </w:rPr>
  </w:style>
  <w:style w:type="table" w:styleId="TableGrid">
    <w:name w:val="Table Grid"/>
    <w:basedOn w:val="TableNormal"/>
    <w:uiPriority w:val="39"/>
    <w:rsid w:val="00800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2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33E03"/>
    <w:pPr>
      <w:ind w:left="720"/>
      <w:contextualSpacing/>
    </w:pPr>
  </w:style>
  <w:style w:type="character" w:customStyle="1" w:styleId="Heading1Char">
    <w:name w:val="Heading 1 Char"/>
    <w:basedOn w:val="DefaultParagraphFont"/>
    <w:link w:val="Heading1"/>
    <w:uiPriority w:val="9"/>
    <w:rsid w:val="0047463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74630"/>
  </w:style>
  <w:style w:type="paragraph" w:styleId="BalloonText">
    <w:name w:val="Balloon Text"/>
    <w:basedOn w:val="Normal"/>
    <w:link w:val="BalloonTextChar"/>
    <w:uiPriority w:val="99"/>
    <w:semiHidden/>
    <w:unhideWhenUsed/>
    <w:rsid w:val="0040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08588">
      <w:bodyDiv w:val="1"/>
      <w:marLeft w:val="0"/>
      <w:marRight w:val="0"/>
      <w:marTop w:val="0"/>
      <w:marBottom w:val="0"/>
      <w:divBdr>
        <w:top w:val="none" w:sz="0" w:space="0" w:color="auto"/>
        <w:left w:val="none" w:sz="0" w:space="0" w:color="auto"/>
        <w:bottom w:val="none" w:sz="0" w:space="0" w:color="auto"/>
        <w:right w:val="none" w:sz="0" w:space="0" w:color="auto"/>
      </w:divBdr>
    </w:div>
    <w:div w:id="210963093">
      <w:bodyDiv w:val="1"/>
      <w:marLeft w:val="0"/>
      <w:marRight w:val="0"/>
      <w:marTop w:val="0"/>
      <w:marBottom w:val="0"/>
      <w:divBdr>
        <w:top w:val="none" w:sz="0" w:space="0" w:color="auto"/>
        <w:left w:val="none" w:sz="0" w:space="0" w:color="auto"/>
        <w:bottom w:val="none" w:sz="0" w:space="0" w:color="auto"/>
        <w:right w:val="none" w:sz="0" w:space="0" w:color="auto"/>
      </w:divBdr>
    </w:div>
    <w:div w:id="226380346">
      <w:bodyDiv w:val="1"/>
      <w:marLeft w:val="0"/>
      <w:marRight w:val="0"/>
      <w:marTop w:val="0"/>
      <w:marBottom w:val="0"/>
      <w:divBdr>
        <w:top w:val="none" w:sz="0" w:space="0" w:color="auto"/>
        <w:left w:val="none" w:sz="0" w:space="0" w:color="auto"/>
        <w:bottom w:val="none" w:sz="0" w:space="0" w:color="auto"/>
        <w:right w:val="none" w:sz="0" w:space="0" w:color="auto"/>
      </w:divBdr>
    </w:div>
    <w:div w:id="239754099">
      <w:bodyDiv w:val="1"/>
      <w:marLeft w:val="0"/>
      <w:marRight w:val="0"/>
      <w:marTop w:val="0"/>
      <w:marBottom w:val="0"/>
      <w:divBdr>
        <w:top w:val="none" w:sz="0" w:space="0" w:color="auto"/>
        <w:left w:val="none" w:sz="0" w:space="0" w:color="auto"/>
        <w:bottom w:val="none" w:sz="0" w:space="0" w:color="auto"/>
        <w:right w:val="none" w:sz="0" w:space="0" w:color="auto"/>
      </w:divBdr>
    </w:div>
    <w:div w:id="288320480">
      <w:bodyDiv w:val="1"/>
      <w:marLeft w:val="0"/>
      <w:marRight w:val="0"/>
      <w:marTop w:val="0"/>
      <w:marBottom w:val="0"/>
      <w:divBdr>
        <w:top w:val="none" w:sz="0" w:space="0" w:color="auto"/>
        <w:left w:val="none" w:sz="0" w:space="0" w:color="auto"/>
        <w:bottom w:val="none" w:sz="0" w:space="0" w:color="auto"/>
        <w:right w:val="none" w:sz="0" w:space="0" w:color="auto"/>
      </w:divBdr>
    </w:div>
    <w:div w:id="309866306">
      <w:bodyDiv w:val="1"/>
      <w:marLeft w:val="0"/>
      <w:marRight w:val="0"/>
      <w:marTop w:val="0"/>
      <w:marBottom w:val="0"/>
      <w:divBdr>
        <w:top w:val="none" w:sz="0" w:space="0" w:color="auto"/>
        <w:left w:val="none" w:sz="0" w:space="0" w:color="auto"/>
        <w:bottom w:val="none" w:sz="0" w:space="0" w:color="auto"/>
        <w:right w:val="none" w:sz="0" w:space="0" w:color="auto"/>
      </w:divBdr>
    </w:div>
    <w:div w:id="362831979">
      <w:bodyDiv w:val="1"/>
      <w:marLeft w:val="0"/>
      <w:marRight w:val="0"/>
      <w:marTop w:val="0"/>
      <w:marBottom w:val="0"/>
      <w:divBdr>
        <w:top w:val="none" w:sz="0" w:space="0" w:color="auto"/>
        <w:left w:val="none" w:sz="0" w:space="0" w:color="auto"/>
        <w:bottom w:val="none" w:sz="0" w:space="0" w:color="auto"/>
        <w:right w:val="none" w:sz="0" w:space="0" w:color="auto"/>
      </w:divBdr>
    </w:div>
    <w:div w:id="431247967">
      <w:bodyDiv w:val="1"/>
      <w:marLeft w:val="0"/>
      <w:marRight w:val="0"/>
      <w:marTop w:val="0"/>
      <w:marBottom w:val="0"/>
      <w:divBdr>
        <w:top w:val="none" w:sz="0" w:space="0" w:color="auto"/>
        <w:left w:val="none" w:sz="0" w:space="0" w:color="auto"/>
        <w:bottom w:val="none" w:sz="0" w:space="0" w:color="auto"/>
        <w:right w:val="none" w:sz="0" w:space="0" w:color="auto"/>
      </w:divBdr>
    </w:div>
    <w:div w:id="461966898">
      <w:bodyDiv w:val="1"/>
      <w:marLeft w:val="0"/>
      <w:marRight w:val="0"/>
      <w:marTop w:val="0"/>
      <w:marBottom w:val="0"/>
      <w:divBdr>
        <w:top w:val="none" w:sz="0" w:space="0" w:color="auto"/>
        <w:left w:val="none" w:sz="0" w:space="0" w:color="auto"/>
        <w:bottom w:val="none" w:sz="0" w:space="0" w:color="auto"/>
        <w:right w:val="none" w:sz="0" w:space="0" w:color="auto"/>
      </w:divBdr>
    </w:div>
    <w:div w:id="509954635">
      <w:bodyDiv w:val="1"/>
      <w:marLeft w:val="0"/>
      <w:marRight w:val="0"/>
      <w:marTop w:val="0"/>
      <w:marBottom w:val="0"/>
      <w:divBdr>
        <w:top w:val="none" w:sz="0" w:space="0" w:color="auto"/>
        <w:left w:val="none" w:sz="0" w:space="0" w:color="auto"/>
        <w:bottom w:val="none" w:sz="0" w:space="0" w:color="auto"/>
        <w:right w:val="none" w:sz="0" w:space="0" w:color="auto"/>
      </w:divBdr>
    </w:div>
    <w:div w:id="543640304">
      <w:bodyDiv w:val="1"/>
      <w:marLeft w:val="0"/>
      <w:marRight w:val="0"/>
      <w:marTop w:val="0"/>
      <w:marBottom w:val="0"/>
      <w:divBdr>
        <w:top w:val="none" w:sz="0" w:space="0" w:color="auto"/>
        <w:left w:val="none" w:sz="0" w:space="0" w:color="auto"/>
        <w:bottom w:val="none" w:sz="0" w:space="0" w:color="auto"/>
        <w:right w:val="none" w:sz="0" w:space="0" w:color="auto"/>
      </w:divBdr>
    </w:div>
    <w:div w:id="631445676">
      <w:bodyDiv w:val="1"/>
      <w:marLeft w:val="0"/>
      <w:marRight w:val="0"/>
      <w:marTop w:val="0"/>
      <w:marBottom w:val="0"/>
      <w:divBdr>
        <w:top w:val="none" w:sz="0" w:space="0" w:color="auto"/>
        <w:left w:val="none" w:sz="0" w:space="0" w:color="auto"/>
        <w:bottom w:val="none" w:sz="0" w:space="0" w:color="auto"/>
        <w:right w:val="none" w:sz="0" w:space="0" w:color="auto"/>
      </w:divBdr>
    </w:div>
    <w:div w:id="723721641">
      <w:bodyDiv w:val="1"/>
      <w:marLeft w:val="0"/>
      <w:marRight w:val="0"/>
      <w:marTop w:val="0"/>
      <w:marBottom w:val="0"/>
      <w:divBdr>
        <w:top w:val="none" w:sz="0" w:space="0" w:color="auto"/>
        <w:left w:val="none" w:sz="0" w:space="0" w:color="auto"/>
        <w:bottom w:val="none" w:sz="0" w:space="0" w:color="auto"/>
        <w:right w:val="none" w:sz="0" w:space="0" w:color="auto"/>
      </w:divBdr>
    </w:div>
    <w:div w:id="765343864">
      <w:bodyDiv w:val="1"/>
      <w:marLeft w:val="0"/>
      <w:marRight w:val="0"/>
      <w:marTop w:val="0"/>
      <w:marBottom w:val="0"/>
      <w:divBdr>
        <w:top w:val="none" w:sz="0" w:space="0" w:color="auto"/>
        <w:left w:val="none" w:sz="0" w:space="0" w:color="auto"/>
        <w:bottom w:val="none" w:sz="0" w:space="0" w:color="auto"/>
        <w:right w:val="none" w:sz="0" w:space="0" w:color="auto"/>
      </w:divBdr>
    </w:div>
    <w:div w:id="781850622">
      <w:bodyDiv w:val="1"/>
      <w:marLeft w:val="0"/>
      <w:marRight w:val="0"/>
      <w:marTop w:val="0"/>
      <w:marBottom w:val="0"/>
      <w:divBdr>
        <w:top w:val="none" w:sz="0" w:space="0" w:color="auto"/>
        <w:left w:val="none" w:sz="0" w:space="0" w:color="auto"/>
        <w:bottom w:val="none" w:sz="0" w:space="0" w:color="auto"/>
        <w:right w:val="none" w:sz="0" w:space="0" w:color="auto"/>
      </w:divBdr>
    </w:div>
    <w:div w:id="1052997369">
      <w:bodyDiv w:val="1"/>
      <w:marLeft w:val="0"/>
      <w:marRight w:val="0"/>
      <w:marTop w:val="0"/>
      <w:marBottom w:val="0"/>
      <w:divBdr>
        <w:top w:val="none" w:sz="0" w:space="0" w:color="auto"/>
        <w:left w:val="none" w:sz="0" w:space="0" w:color="auto"/>
        <w:bottom w:val="none" w:sz="0" w:space="0" w:color="auto"/>
        <w:right w:val="none" w:sz="0" w:space="0" w:color="auto"/>
      </w:divBdr>
    </w:div>
    <w:div w:id="1354769895">
      <w:bodyDiv w:val="1"/>
      <w:marLeft w:val="0"/>
      <w:marRight w:val="0"/>
      <w:marTop w:val="0"/>
      <w:marBottom w:val="0"/>
      <w:divBdr>
        <w:top w:val="none" w:sz="0" w:space="0" w:color="auto"/>
        <w:left w:val="none" w:sz="0" w:space="0" w:color="auto"/>
        <w:bottom w:val="none" w:sz="0" w:space="0" w:color="auto"/>
        <w:right w:val="none" w:sz="0" w:space="0" w:color="auto"/>
      </w:divBdr>
    </w:div>
    <w:div w:id="1509783903">
      <w:bodyDiv w:val="1"/>
      <w:marLeft w:val="0"/>
      <w:marRight w:val="0"/>
      <w:marTop w:val="0"/>
      <w:marBottom w:val="0"/>
      <w:divBdr>
        <w:top w:val="none" w:sz="0" w:space="0" w:color="auto"/>
        <w:left w:val="none" w:sz="0" w:space="0" w:color="auto"/>
        <w:bottom w:val="none" w:sz="0" w:space="0" w:color="auto"/>
        <w:right w:val="none" w:sz="0" w:space="0" w:color="auto"/>
      </w:divBdr>
    </w:div>
    <w:div w:id="1524202845">
      <w:bodyDiv w:val="1"/>
      <w:marLeft w:val="0"/>
      <w:marRight w:val="0"/>
      <w:marTop w:val="0"/>
      <w:marBottom w:val="0"/>
      <w:divBdr>
        <w:top w:val="none" w:sz="0" w:space="0" w:color="auto"/>
        <w:left w:val="none" w:sz="0" w:space="0" w:color="auto"/>
        <w:bottom w:val="none" w:sz="0" w:space="0" w:color="auto"/>
        <w:right w:val="none" w:sz="0" w:space="0" w:color="auto"/>
      </w:divBdr>
    </w:div>
    <w:div w:id="1549999300">
      <w:bodyDiv w:val="1"/>
      <w:marLeft w:val="0"/>
      <w:marRight w:val="0"/>
      <w:marTop w:val="0"/>
      <w:marBottom w:val="0"/>
      <w:divBdr>
        <w:top w:val="none" w:sz="0" w:space="0" w:color="auto"/>
        <w:left w:val="none" w:sz="0" w:space="0" w:color="auto"/>
        <w:bottom w:val="none" w:sz="0" w:space="0" w:color="auto"/>
        <w:right w:val="none" w:sz="0" w:space="0" w:color="auto"/>
      </w:divBdr>
    </w:div>
    <w:div w:id="1739012849">
      <w:bodyDiv w:val="1"/>
      <w:marLeft w:val="0"/>
      <w:marRight w:val="0"/>
      <w:marTop w:val="0"/>
      <w:marBottom w:val="0"/>
      <w:divBdr>
        <w:top w:val="none" w:sz="0" w:space="0" w:color="auto"/>
        <w:left w:val="none" w:sz="0" w:space="0" w:color="auto"/>
        <w:bottom w:val="none" w:sz="0" w:space="0" w:color="auto"/>
        <w:right w:val="none" w:sz="0" w:space="0" w:color="auto"/>
      </w:divBdr>
    </w:div>
    <w:div w:id="1763716613">
      <w:bodyDiv w:val="1"/>
      <w:marLeft w:val="0"/>
      <w:marRight w:val="0"/>
      <w:marTop w:val="0"/>
      <w:marBottom w:val="0"/>
      <w:divBdr>
        <w:top w:val="none" w:sz="0" w:space="0" w:color="auto"/>
        <w:left w:val="none" w:sz="0" w:space="0" w:color="auto"/>
        <w:bottom w:val="none" w:sz="0" w:space="0" w:color="auto"/>
        <w:right w:val="none" w:sz="0" w:space="0" w:color="auto"/>
      </w:divBdr>
    </w:div>
    <w:div w:id="1783525010">
      <w:bodyDiv w:val="1"/>
      <w:marLeft w:val="0"/>
      <w:marRight w:val="0"/>
      <w:marTop w:val="0"/>
      <w:marBottom w:val="0"/>
      <w:divBdr>
        <w:top w:val="none" w:sz="0" w:space="0" w:color="auto"/>
        <w:left w:val="none" w:sz="0" w:space="0" w:color="auto"/>
        <w:bottom w:val="none" w:sz="0" w:space="0" w:color="auto"/>
        <w:right w:val="none" w:sz="0" w:space="0" w:color="auto"/>
      </w:divBdr>
    </w:div>
    <w:div w:id="211007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if@untag-sby.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goes97.bb@gmail.com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BKP20</b:Tag>
    <b:SourceType>InternetSite</b:SourceType>
    <b:Guid>{75BCC258-CFE4-4660-9370-E4B8D875F099}</b:Guid>
    <b:Author>
      <b:Author>
        <b:NameList>
          <b:Person>
            <b:Last>BKPIM</b:Last>
          </b:Person>
        </b:NameList>
      </b:Author>
    </b:Author>
    <b:Title>Nilai Ekspor Hasil Perikanan 2019 Meningkat 10,8 Persen</b:Title>
    <b:InternetSiteTitle>BADAN KARANTINA IKAN, PENGENDALIAN MUTU DAN KEAMANAN HASIL PERIKANAN</b:InternetSiteTitle>
    <b:Year>2020</b:Year>
    <b:Month>1</b:Month>
    <b:Day>15</b:Day>
    <b:URL>https://kkp.go.id/bkipm/artikel/16379-nilai-ekspor-hasil-perikanan-2019-meningkat-10-8-persen</b:URL>
    <b:RefOrder>1</b:RefOrder>
  </b:Source>
  <b:Source>
    <b:Tag>Rik18</b:Tag>
    <b:SourceType>Book</b:SourceType>
    <b:Guid>{0F67209A-D48B-481D-BE47-CECFB08A88D9}</b:Guid>
    <b:Title>Kebijakan Publik Yang Membumi. </b:Title>
    <b:Year>2009</b:Year>
    <b:Author>
      <b:Author>
        <b:NameList>
          <b:Person>
            <b:Last>Tangkilisan</b:Last>
            <b:First>H.</b:First>
            <b:Middle>N.</b:Middle>
          </b:Person>
        </b:NameList>
      </b:Author>
    </b:Author>
    <b:JournalName>JURNAL DIALEKTIKA PUBLIK</b:JournalName>
    <b:Pages>33</b:Pages>
    <b:City>Yogyakarta</b:City>
    <b:Publisher>Lukman Offset dan Yayasan Pembaharuan Administrasi Publik Indonesia.</b:Publisher>
    <b:RefOrder>3</b:RefOrder>
  </b:Source>
  <b:Source>
    <b:Tag>Suh18</b:Tag>
    <b:SourceType>JournalArticle</b:SourceType>
    <b:Guid>{C6D4A145-BF69-4B5E-9A0E-857C7E71BDDA}</b:Guid>
    <b:Title>Upaya Dinas Kebudayaan Dan Pariwisata Dalam Pembangunan Kampung Wisata Di Kelurahan Tebing Tinggi Okura Kecamatan Rumbai Pesisir Kota Pekanbaru Tahun 2014-2016 </b:Title>
    <b:Year>2018</b:Year>
    <b:Author>
      <b:Author>
        <b:NameList>
          <b:Person>
            <b:Last>Ananta</b:Last>
            <b:First>Suhada</b:First>
            <b:Middle>M.</b:Middle>
          </b:Person>
        </b:NameList>
      </b:Author>
    </b:Author>
    <b:JournalName>Jurnal FISIP</b:JournalName>
    <b:Pages>6</b:Pages>
    <b:RefOrder>2</b:RefOrder>
  </b:Source>
</b:Sources>
</file>

<file path=customXml/itemProps1.xml><?xml version="1.0" encoding="utf-8"?>
<ds:datastoreItem xmlns:ds="http://schemas.openxmlformats.org/officeDocument/2006/customXml" ds:itemID="{82F1EF53-2DCB-43DE-9700-B6745562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vieavtavila@gmail.com</dc:creator>
  <cp:lastModifiedBy>Toshiba</cp:lastModifiedBy>
  <cp:revision>6</cp:revision>
  <cp:lastPrinted>2021-04-21T06:32:00Z</cp:lastPrinted>
  <dcterms:created xsi:type="dcterms:W3CDTF">2021-04-22T06:24:00Z</dcterms:created>
  <dcterms:modified xsi:type="dcterms:W3CDTF">2021-06-10T08:32:00Z</dcterms:modified>
</cp:coreProperties>
</file>