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C9" w:rsidRPr="002A53C9" w:rsidRDefault="002A53C9" w:rsidP="002A53C9">
      <w:pPr>
        <w:jc w:val="center"/>
        <w:rPr>
          <w:rFonts w:ascii="Book Antiqua" w:hAnsi="Book Antiqua"/>
        </w:rPr>
      </w:pPr>
      <w:r w:rsidRPr="002A53C9">
        <w:rPr>
          <w:rFonts w:ascii="Book Antiqua" w:hAnsi="Book Antiqua"/>
          <w:color w:val="000000"/>
        </w:rPr>
        <w:t>THE EFFECT OF CELEBRITY ENDORSEMENT AND THE REPUTATION OF THE @OOTD FESS FORUM ON CONSUMER BUYING INTEREST IN FASHION PRODUCTS AMONG MILLENNIALS, JAKARTA, 2020.</w:t>
      </w:r>
    </w:p>
    <w:p w:rsidR="00C60E85" w:rsidRPr="00580C4C" w:rsidRDefault="00C60E85" w:rsidP="00580C4C">
      <w:pPr>
        <w:jc w:val="both"/>
        <w:rPr>
          <w:rFonts w:ascii="Book Antiqua" w:hAnsi="Book Antiqua"/>
          <w:b/>
          <w:bCs/>
          <w:color w:val="000000"/>
          <w:lang w:eastAsia="id-ID"/>
        </w:rPr>
        <w:sectPr w:rsidR="00C60E85" w:rsidRPr="00580C4C" w:rsidSect="009B219D">
          <w:footerReference w:type="default" r:id="rId8"/>
          <w:pgSz w:w="11906" w:h="16838"/>
          <w:pgMar w:top="1440" w:right="1440" w:bottom="1440" w:left="1440" w:header="708" w:footer="708" w:gutter="0"/>
          <w:cols w:space="708"/>
          <w:titlePg/>
          <w:docGrid w:linePitch="360"/>
        </w:sectPr>
      </w:pPr>
    </w:p>
    <w:p w:rsidR="00965AEC" w:rsidRPr="00965AEC" w:rsidRDefault="00965AEC" w:rsidP="00965AEC">
      <w:pPr>
        <w:ind w:left="3261" w:hanging="1101"/>
        <w:jc w:val="center"/>
        <w:rPr>
          <w:rFonts w:ascii="Book Antiqua" w:hAnsi="Book Antiqua"/>
          <w:b/>
          <w:bCs/>
          <w:color w:val="000000"/>
          <w:vertAlign w:val="superscript"/>
          <w:lang w:eastAsia="id-ID"/>
        </w:rPr>
        <w:sectPr w:rsidR="00965AEC" w:rsidRPr="00965AEC" w:rsidSect="003E18D4">
          <w:type w:val="continuous"/>
          <w:pgSz w:w="11906" w:h="16838"/>
          <w:pgMar w:top="1440" w:right="1440" w:bottom="1440" w:left="1440" w:header="708" w:footer="708" w:gutter="0"/>
          <w:cols w:num="2" w:space="708"/>
          <w:titlePg/>
          <w:docGrid w:linePitch="360"/>
        </w:sectPr>
      </w:pPr>
      <w:r>
        <w:rPr>
          <w:rFonts w:ascii="Book Antiqua" w:hAnsi="Book Antiqua"/>
          <w:b/>
          <w:bCs/>
          <w:color w:val="000000"/>
          <w:lang w:eastAsia="id-ID"/>
        </w:rPr>
        <w:lastRenderedPageBreak/>
        <w:t xml:space="preserve">             </w:t>
      </w:r>
    </w:p>
    <w:p w:rsidR="001753FC" w:rsidRDefault="001753FC" w:rsidP="00965AEC">
      <w:pPr>
        <w:jc w:val="center"/>
        <w:rPr>
          <w:rFonts w:ascii="Book Antiqua" w:hAnsi="Book Antiqua"/>
          <w:b/>
          <w:bCs/>
          <w:color w:val="000000"/>
          <w:vertAlign w:val="superscript"/>
          <w:lang w:eastAsia="id-ID"/>
        </w:rPr>
      </w:pPr>
      <w:r>
        <w:rPr>
          <w:rFonts w:ascii="Book Antiqua" w:hAnsi="Book Antiqua"/>
          <w:b/>
          <w:bCs/>
          <w:color w:val="000000"/>
          <w:lang w:eastAsia="id-ID"/>
        </w:rPr>
        <w:lastRenderedPageBreak/>
        <w:t>Virg</w:t>
      </w:r>
      <w:r w:rsidR="003F646D">
        <w:rPr>
          <w:rFonts w:ascii="Book Antiqua" w:hAnsi="Book Antiqua"/>
          <w:b/>
          <w:bCs/>
          <w:color w:val="000000"/>
          <w:lang w:eastAsia="id-ID"/>
        </w:rPr>
        <w:t>o</w:t>
      </w:r>
      <w:r>
        <w:rPr>
          <w:rFonts w:ascii="Book Antiqua" w:hAnsi="Book Antiqua"/>
          <w:b/>
          <w:bCs/>
          <w:color w:val="000000"/>
          <w:lang w:eastAsia="id-ID"/>
        </w:rPr>
        <w:t xml:space="preserve"> Simamora</w:t>
      </w:r>
      <w:r>
        <w:rPr>
          <w:rFonts w:ascii="Book Antiqua" w:hAnsi="Book Antiqua"/>
          <w:b/>
          <w:bCs/>
          <w:color w:val="000000"/>
          <w:vertAlign w:val="superscript"/>
          <w:lang w:eastAsia="id-ID"/>
        </w:rPr>
        <w:t>1</w:t>
      </w:r>
    </w:p>
    <w:p w:rsidR="00616126" w:rsidRDefault="001753FC" w:rsidP="00965AEC">
      <w:pPr>
        <w:jc w:val="center"/>
        <w:rPr>
          <w:rFonts w:ascii="Book Antiqua" w:hAnsi="Book Antiqua"/>
          <w:b/>
          <w:bCs/>
          <w:color w:val="000000"/>
          <w:vertAlign w:val="superscript"/>
          <w:lang w:eastAsia="id-ID"/>
        </w:rPr>
      </w:pPr>
      <w:r>
        <w:rPr>
          <w:rFonts w:ascii="Book Antiqua" w:hAnsi="Book Antiqua"/>
          <w:b/>
          <w:bCs/>
          <w:color w:val="000000"/>
          <w:lang w:eastAsia="id-ID"/>
        </w:rPr>
        <w:t xml:space="preserve"> </w:t>
      </w:r>
      <w:r w:rsidR="00965AEC">
        <w:rPr>
          <w:rFonts w:ascii="Book Antiqua" w:hAnsi="Book Antiqua"/>
          <w:b/>
          <w:bCs/>
          <w:color w:val="000000"/>
          <w:lang w:eastAsia="id-ID"/>
        </w:rPr>
        <w:t>Novi Theresia Kiak</w:t>
      </w:r>
      <w:r w:rsidR="00965AEC">
        <w:rPr>
          <w:rFonts w:ascii="Book Antiqua" w:hAnsi="Book Antiqua"/>
          <w:b/>
          <w:bCs/>
          <w:color w:val="000000"/>
          <w:vertAlign w:val="superscript"/>
          <w:lang w:eastAsia="id-ID"/>
        </w:rPr>
        <w:t>2</w:t>
      </w:r>
    </w:p>
    <w:p w:rsidR="00965AEC" w:rsidRDefault="00965AEC" w:rsidP="00965AEC">
      <w:pPr>
        <w:jc w:val="center"/>
        <w:rPr>
          <w:rFonts w:ascii="Book Antiqua" w:hAnsi="Book Antiqua"/>
          <w:b/>
          <w:bCs/>
          <w:color w:val="000000"/>
          <w:vertAlign w:val="superscript"/>
          <w:lang w:eastAsia="id-ID"/>
        </w:rPr>
      </w:pPr>
      <w:r>
        <w:rPr>
          <w:rFonts w:ascii="Book Antiqua" w:hAnsi="Book Antiqua"/>
          <w:b/>
          <w:bCs/>
          <w:color w:val="000000"/>
          <w:lang w:eastAsia="id-ID"/>
        </w:rPr>
        <w:t>Maria Prudensia Leda Muga</w:t>
      </w:r>
      <w:r>
        <w:rPr>
          <w:rFonts w:ascii="Book Antiqua" w:hAnsi="Book Antiqua"/>
          <w:b/>
          <w:bCs/>
          <w:color w:val="000000"/>
          <w:vertAlign w:val="superscript"/>
          <w:lang w:eastAsia="id-ID"/>
        </w:rPr>
        <w:t>3</w:t>
      </w:r>
    </w:p>
    <w:p w:rsidR="00965AEC" w:rsidRDefault="00965AEC" w:rsidP="00965AEC">
      <w:pPr>
        <w:jc w:val="center"/>
        <w:rPr>
          <w:rFonts w:ascii="Book Antiqua" w:hAnsi="Book Antiqua"/>
          <w:b/>
          <w:bCs/>
          <w:color w:val="000000"/>
          <w:lang w:eastAsia="id-ID"/>
        </w:rPr>
      </w:pPr>
    </w:p>
    <w:p w:rsidR="001753FC" w:rsidRDefault="00965AEC" w:rsidP="001753FC">
      <w:pPr>
        <w:jc w:val="center"/>
        <w:rPr>
          <w:rFonts w:ascii="Book Antiqua" w:hAnsi="Book Antiqua"/>
          <w:bCs/>
          <w:color w:val="000000"/>
          <w:lang w:eastAsia="id-ID"/>
        </w:rPr>
      </w:pPr>
      <w:r>
        <w:rPr>
          <w:rFonts w:ascii="Book Antiqua" w:hAnsi="Book Antiqua"/>
          <w:bCs/>
          <w:color w:val="000000"/>
          <w:vertAlign w:val="superscript"/>
          <w:lang w:eastAsia="id-ID"/>
        </w:rPr>
        <w:t>1</w:t>
      </w:r>
      <w:r>
        <w:rPr>
          <w:rFonts w:ascii="Book Antiqua" w:hAnsi="Book Antiqua"/>
          <w:bCs/>
          <w:color w:val="000000"/>
          <w:lang w:eastAsia="id-ID"/>
        </w:rPr>
        <w:t>Progrma Studi Administrasi Bisnis, Fakultas Ekonomi dan Bisnis Universitas 17 Agustus 1945 Jakarta</w:t>
      </w:r>
    </w:p>
    <w:p w:rsidR="001753FC" w:rsidRDefault="001753FC" w:rsidP="001753FC">
      <w:pPr>
        <w:jc w:val="center"/>
        <w:rPr>
          <w:rFonts w:ascii="Book Antiqua" w:hAnsi="Book Antiqua"/>
          <w:bCs/>
          <w:color w:val="000000"/>
          <w:lang w:eastAsia="id-ID"/>
        </w:rPr>
      </w:pPr>
      <w:r>
        <w:rPr>
          <w:rFonts w:ascii="Book Antiqua" w:hAnsi="Book Antiqua"/>
          <w:bCs/>
          <w:color w:val="000000"/>
          <w:lang w:eastAsia="id-ID"/>
        </w:rPr>
        <w:t>Email:  virgo.simamora@uta45jakarta.ac.id</w:t>
      </w:r>
    </w:p>
    <w:p w:rsidR="00965AEC" w:rsidRDefault="00965AEC" w:rsidP="00965AEC">
      <w:pPr>
        <w:jc w:val="center"/>
        <w:rPr>
          <w:rFonts w:ascii="Book Antiqua" w:hAnsi="Book Antiqua"/>
          <w:bCs/>
          <w:color w:val="000000"/>
          <w:lang w:eastAsia="id-ID"/>
        </w:rPr>
      </w:pPr>
      <w:r>
        <w:rPr>
          <w:rFonts w:ascii="Book Antiqua" w:hAnsi="Book Antiqua"/>
          <w:bCs/>
          <w:color w:val="000000"/>
          <w:vertAlign w:val="superscript"/>
          <w:lang w:eastAsia="id-ID"/>
        </w:rPr>
        <w:t>2-3</w:t>
      </w:r>
      <w:r>
        <w:rPr>
          <w:rFonts w:ascii="Book Antiqua" w:hAnsi="Book Antiqua"/>
          <w:bCs/>
          <w:color w:val="000000"/>
          <w:lang w:eastAsia="id-ID"/>
        </w:rPr>
        <w:t>Fakultas Ekonomi dan Bisnis, Universitas Nusa Cendana, Kupang</w:t>
      </w:r>
    </w:p>
    <w:p w:rsidR="001753FC" w:rsidRDefault="001753FC" w:rsidP="00965AEC">
      <w:pPr>
        <w:jc w:val="center"/>
        <w:rPr>
          <w:rFonts w:ascii="Book Antiqua" w:hAnsi="Book Antiqua"/>
          <w:bCs/>
          <w:color w:val="000000"/>
          <w:lang w:eastAsia="id-ID"/>
        </w:rPr>
      </w:pPr>
      <w:r>
        <w:rPr>
          <w:rFonts w:ascii="Book Antiqua" w:hAnsi="Book Antiqua"/>
          <w:bCs/>
          <w:color w:val="000000"/>
          <w:lang w:eastAsia="id-ID"/>
        </w:rPr>
        <w:t xml:space="preserve">Email: </w:t>
      </w:r>
      <w:hyperlink r:id="rId9" w:history="1">
        <w:r w:rsidRPr="00F36303">
          <w:rPr>
            <w:rStyle w:val="Hyperlink"/>
            <w:rFonts w:ascii="Book Antiqua" w:hAnsi="Book Antiqua"/>
            <w:bCs/>
            <w:lang w:eastAsia="id-ID"/>
          </w:rPr>
          <w:t>novi.kiak@staf.undana.ac.id</w:t>
        </w:r>
      </w:hyperlink>
    </w:p>
    <w:p w:rsidR="001753FC" w:rsidRDefault="001753FC" w:rsidP="00965AEC">
      <w:pPr>
        <w:jc w:val="center"/>
        <w:rPr>
          <w:rFonts w:ascii="Book Antiqua" w:hAnsi="Book Antiqua"/>
          <w:bCs/>
          <w:color w:val="000000"/>
          <w:lang w:eastAsia="id-ID"/>
        </w:rPr>
      </w:pPr>
      <w:r>
        <w:rPr>
          <w:rFonts w:ascii="Book Antiqua" w:hAnsi="Book Antiqua"/>
          <w:bCs/>
          <w:color w:val="000000"/>
          <w:lang w:eastAsia="id-ID"/>
        </w:rPr>
        <w:t>maria.muga@staf.undana.ac.id</w:t>
      </w:r>
    </w:p>
    <w:p w:rsidR="001753FC" w:rsidRDefault="001753FC" w:rsidP="00965AEC">
      <w:pPr>
        <w:jc w:val="center"/>
        <w:rPr>
          <w:rFonts w:ascii="Book Antiqua" w:hAnsi="Book Antiqua"/>
          <w:bCs/>
          <w:color w:val="000000"/>
          <w:lang w:eastAsia="id-ID"/>
        </w:rPr>
      </w:pPr>
    </w:p>
    <w:p w:rsidR="00965AEC" w:rsidRDefault="00965AEC" w:rsidP="001753FC"/>
    <w:p w:rsidR="00FF10AD" w:rsidRPr="00D0359E" w:rsidRDefault="00FF10AD" w:rsidP="00D0359E">
      <w:pPr>
        <w:jc w:val="center"/>
      </w:pPr>
      <w:r w:rsidRPr="00D0359E">
        <w:t>ABSTRACT</w:t>
      </w:r>
    </w:p>
    <w:p w:rsidR="00FF10AD" w:rsidRPr="00D0359E" w:rsidRDefault="00FF10AD" w:rsidP="00D0359E">
      <w:pPr>
        <w:jc w:val="both"/>
      </w:pPr>
      <w:r w:rsidRPr="00D0359E">
        <w:t>This study aims to obtain empirical evidence about the purpose of the influence of celebrity endorsers on consumer buying interest among millennials, the influence of @OOTDFESS reputation on consumer trust among millennials and the influence of celebrity endorsers and @OOTDFESS reputation on consumer confidence among millennials. quantitatively using Partial Least Square (PLS) to test the hypothesis. The results of this study indicate (1) Celebrity endorser has a positive and significant relationship to purchase intention. (2) The reputation of the OOTDFESS Forum has a positive and significant relationship. (3) The Celebrity Endorser and the Reputation of the OOTDFESS Forum have a positive effect on buying interest.</w:t>
      </w:r>
    </w:p>
    <w:p w:rsidR="00FF10AD" w:rsidRPr="00FF10AD" w:rsidRDefault="00FF10AD" w:rsidP="00FF10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rPr>
          <w:rFonts w:ascii="inherit" w:hAnsi="inherit" w:cs="Courier New"/>
          <w:color w:val="202124"/>
          <w:sz w:val="25"/>
          <w:szCs w:val="25"/>
          <w:lang w:val="en-US"/>
        </w:rPr>
      </w:pPr>
    </w:p>
    <w:p w:rsidR="00FF10AD" w:rsidRPr="00D0359E" w:rsidRDefault="00A937CF" w:rsidP="00580C4C">
      <w:pPr>
        <w:jc w:val="both"/>
        <w:rPr>
          <w:rFonts w:ascii="Book Antiqua" w:hAnsi="Book Antiqua"/>
          <w:b/>
          <w:bCs/>
          <w:color w:val="000000"/>
          <w:lang w:eastAsia="id-ID"/>
        </w:rPr>
      </w:pPr>
      <w:r w:rsidRPr="00D0359E">
        <w:rPr>
          <w:rFonts w:ascii="inherit" w:hAnsi="inherit" w:cs="Courier New"/>
          <w:b/>
          <w:color w:val="202124"/>
        </w:rPr>
        <w:t xml:space="preserve">Celebrity Endorsers,  </w:t>
      </w:r>
      <w:r w:rsidRPr="00D0359E">
        <w:rPr>
          <w:b/>
          <w:color w:val="202124"/>
        </w:rPr>
        <w:t>Ootdfess, Buying Interest</w:t>
      </w:r>
    </w:p>
    <w:p w:rsidR="00FF10AD" w:rsidRPr="00D0359E" w:rsidRDefault="00F01CAC" w:rsidP="00580C4C">
      <w:pPr>
        <w:jc w:val="both"/>
        <w:rPr>
          <w:rFonts w:ascii="Book Antiqua" w:hAnsi="Book Antiqua"/>
          <w:b/>
          <w:bCs/>
          <w:color w:val="000000"/>
          <w:lang w:eastAsia="id-ID"/>
        </w:rPr>
      </w:pPr>
      <w:r>
        <w:rPr>
          <w:rFonts w:ascii="Book Antiqua" w:hAnsi="Book Antiqua"/>
          <w:b/>
          <w:bCs/>
          <w:color w:val="000000"/>
          <w:lang w:eastAsia="id-ID"/>
        </w:rPr>
        <w:t xml:space="preserve"> </w:t>
      </w:r>
    </w:p>
    <w:p w:rsidR="00616126" w:rsidRDefault="00E65BCD" w:rsidP="00580C4C">
      <w:pPr>
        <w:jc w:val="both"/>
        <w:rPr>
          <w:rFonts w:ascii="Book Antiqua" w:hAnsi="Book Antiqua"/>
          <w:b/>
          <w:lang w:val="en-US"/>
        </w:rPr>
      </w:pPr>
      <w:r>
        <w:rPr>
          <w:rFonts w:ascii="Book Antiqua" w:hAnsi="Book Antiqua"/>
          <w:b/>
          <w:lang w:val="en-US"/>
        </w:rPr>
        <w:t>INTRODUCTION</w:t>
      </w:r>
    </w:p>
    <w:p w:rsidR="00A03AE2" w:rsidRDefault="00A03AE2" w:rsidP="00A03AE2">
      <w:pPr>
        <w:spacing w:line="276" w:lineRule="auto"/>
        <w:ind w:firstLine="357"/>
        <w:contextualSpacing/>
        <w:jc w:val="both"/>
        <w:rPr>
          <w:rFonts w:ascii="Book Antiqua" w:hAnsi="Book Antiqua"/>
          <w:color w:val="000000"/>
          <w:sz w:val="22"/>
          <w:szCs w:val="22"/>
        </w:rPr>
      </w:pPr>
    </w:p>
    <w:p w:rsidR="00006E25" w:rsidRDefault="00006E25" w:rsidP="00A03AE2">
      <w:pPr>
        <w:spacing w:line="276" w:lineRule="auto"/>
        <w:ind w:firstLine="357"/>
        <w:contextualSpacing/>
        <w:jc w:val="both"/>
        <w:rPr>
          <w:rFonts w:ascii="Book Antiqua" w:hAnsi="Book Antiqua"/>
          <w:color w:val="000000"/>
          <w:sz w:val="22"/>
          <w:szCs w:val="22"/>
        </w:rPr>
      </w:pPr>
      <w:r w:rsidRPr="00006E25">
        <w:rPr>
          <w:rFonts w:ascii="Book Antiqua" w:hAnsi="Book Antiqua"/>
          <w:color w:val="000000"/>
          <w:sz w:val="22"/>
          <w:szCs w:val="22"/>
        </w:rPr>
        <w:t xml:space="preserve">As internet and social media usage rises in Indonesia, online shopping is becoming increasingly popular. Social media usage in Indonesia is estimated to be 170 million people, making it a huge market for online sellers </w:t>
      </w:r>
      <w:r w:rsidR="00E74060">
        <w:rPr>
          <w:rFonts w:ascii="Book Antiqua" w:hAnsi="Book Antiqua"/>
          <w:color w:val="000000"/>
          <w:sz w:val="22"/>
          <w:szCs w:val="22"/>
        </w:rPr>
        <w:fldChar w:fldCharType="begin" w:fldLock="1"/>
      </w:r>
      <w:r w:rsidR="00B237F4">
        <w:rPr>
          <w:rFonts w:ascii="Book Antiqua" w:hAnsi="Book Antiqua"/>
          <w:color w:val="000000"/>
          <w:sz w:val="22"/>
          <w:szCs w:val="22"/>
        </w:rPr>
        <w:instrText>ADDIN CSL_CITATION {"citationItems":[{"id":"ITEM-1","itemData":{"id":"ITEM-1","issued":{"date-parts":[["0"]]},"page":"269-283","title":"1 , 1 , 1 1","type":"article-journal","volume":"2"},"uris":["http://www.mendeley.com/documents/?uuid=6049f1e8-08eb-4fd5-a292-a06f3bfbc224"]}],"mendeley":{"formattedCitation":"(&lt;i&gt;1 , 1 , 1 1&lt;/i&gt;, n.d.)","manualFormatting":"(We are social, 2021)","plainTextFormattedCitation":"(1 , 1 , 1 1, n.d.)","previouslyFormattedCitation":"(&lt;i&gt;1 , 1 , 1 1&lt;/i&gt;, n.d.)"},"properties":{"noteIndex":0},"schema":"https://github.com/citation-style-language/schema/raw/master/csl-citation.json"}</w:instrText>
      </w:r>
      <w:r w:rsidR="00E74060">
        <w:rPr>
          <w:rFonts w:ascii="Book Antiqua" w:hAnsi="Book Antiqua"/>
          <w:color w:val="000000"/>
          <w:sz w:val="22"/>
          <w:szCs w:val="22"/>
        </w:rPr>
        <w:fldChar w:fldCharType="separate"/>
      </w:r>
      <w:r w:rsidR="00A6036B" w:rsidRPr="00A6036B">
        <w:rPr>
          <w:rFonts w:ascii="Book Antiqua" w:hAnsi="Book Antiqua"/>
          <w:noProof/>
          <w:color w:val="000000"/>
          <w:sz w:val="22"/>
          <w:szCs w:val="22"/>
        </w:rPr>
        <w:t>(</w:t>
      </w:r>
      <w:r w:rsidR="00A6036B">
        <w:rPr>
          <w:rFonts w:ascii="Book Antiqua" w:hAnsi="Book Antiqua"/>
          <w:noProof/>
          <w:color w:val="000000"/>
          <w:sz w:val="22"/>
          <w:szCs w:val="22"/>
        </w:rPr>
        <w:t>We are social, 2021</w:t>
      </w:r>
      <w:r w:rsidR="00A6036B" w:rsidRPr="00A6036B">
        <w:rPr>
          <w:rFonts w:ascii="Book Antiqua" w:hAnsi="Book Antiqua"/>
          <w:noProof/>
          <w:color w:val="000000"/>
          <w:sz w:val="22"/>
          <w:szCs w:val="22"/>
        </w:rPr>
        <w:t>)</w:t>
      </w:r>
      <w:r w:rsidR="00E74060">
        <w:rPr>
          <w:rFonts w:ascii="Book Antiqua" w:hAnsi="Book Antiqua"/>
          <w:color w:val="000000"/>
          <w:sz w:val="22"/>
          <w:szCs w:val="22"/>
        </w:rPr>
        <w:fldChar w:fldCharType="end"/>
      </w:r>
      <w:r w:rsidR="00A6036B">
        <w:rPr>
          <w:rFonts w:ascii="Book Antiqua" w:hAnsi="Book Antiqua"/>
          <w:color w:val="000000"/>
          <w:sz w:val="22"/>
          <w:szCs w:val="22"/>
        </w:rPr>
        <w:t xml:space="preserve">. </w:t>
      </w:r>
      <w:r w:rsidRPr="00006E25">
        <w:rPr>
          <w:rFonts w:ascii="Book Antiqua" w:hAnsi="Book Antiqua"/>
          <w:color w:val="000000"/>
          <w:sz w:val="22"/>
          <w:szCs w:val="22"/>
        </w:rPr>
        <w:t xml:space="preserve"> Social media are platforms where individuals create networks and share information and/or em</w:t>
      </w:r>
      <w:r w:rsidR="006001BB">
        <w:rPr>
          <w:rFonts w:ascii="Book Antiqua" w:hAnsi="Book Antiqua"/>
          <w:color w:val="000000"/>
          <w:sz w:val="22"/>
          <w:szCs w:val="22"/>
        </w:rPr>
        <w:t>otions (</w:t>
      </w:r>
      <w:r w:rsidR="00E74060">
        <w:rPr>
          <w:rFonts w:ascii="Book Antiqua" w:hAnsi="Book Antiqua"/>
          <w:color w:val="000000"/>
          <w:sz w:val="22"/>
          <w:szCs w:val="22"/>
        </w:rPr>
        <w:fldChar w:fldCharType="begin" w:fldLock="1"/>
      </w:r>
      <w:r w:rsidR="00996F5B">
        <w:rPr>
          <w:rFonts w:ascii="Book Antiqua" w:hAnsi="Book Antiqua"/>
          <w:color w:val="000000"/>
          <w:sz w:val="22"/>
          <w:szCs w:val="22"/>
        </w:rPr>
        <w:instrText>ADDIN CSL_CITATION {"citationItems":[{"id":"ITEM-1","itemData":{"DOI":"10.1016/j.bushor.2009.09.003","author":[{"dropping-particle":"","family":"Kaplan","given":"Andreas M","non-dropping-particle":"","parse-names":false,"suffix":""},{"dropping-particle":"","family":"Haenlein","given":"Michael","non-dropping-particle":"","parse-names":false,"suffix":""}],"id":"ITEM-1","issued":{"date-parts":[["2010"]]},"title":"Users of the world , unite ! The challenges and opportunities of Social Media","type":"article-journal"},"uris":["http://www.mendeley.com/documents/?uuid=c2bd8c76-288e-43a2-92e9-535bf7457c1b"]}],"mendeley":{"formattedCitation":"(Kaplan &amp; Haenlein, 2010)","plainTextFormattedCitation":"(Kaplan &amp; Haenlein, 2010)","previouslyFormattedCitation":"(Kaplan &amp; Haenlein, 2010)"},"properties":{"noteIndex":0},"schema":"https://github.com/citation-style-language/schema/raw/master/csl-citation.json"}</w:instrText>
      </w:r>
      <w:r w:rsidR="00E74060">
        <w:rPr>
          <w:rFonts w:ascii="Book Antiqua" w:hAnsi="Book Antiqua"/>
          <w:color w:val="000000"/>
          <w:sz w:val="22"/>
          <w:szCs w:val="22"/>
        </w:rPr>
        <w:fldChar w:fldCharType="separate"/>
      </w:r>
      <w:r w:rsidR="00216415" w:rsidRPr="00216415">
        <w:rPr>
          <w:rFonts w:ascii="Book Antiqua" w:hAnsi="Book Antiqua"/>
          <w:noProof/>
          <w:color w:val="000000"/>
          <w:sz w:val="22"/>
          <w:szCs w:val="22"/>
        </w:rPr>
        <w:t>(Kaplan &amp; Haenlein, 2010)</w:t>
      </w:r>
      <w:r w:rsidR="00E74060">
        <w:rPr>
          <w:rFonts w:ascii="Book Antiqua" w:hAnsi="Book Antiqua"/>
          <w:color w:val="000000"/>
          <w:sz w:val="22"/>
          <w:szCs w:val="22"/>
        </w:rPr>
        <w:fldChar w:fldCharType="end"/>
      </w:r>
      <w:r w:rsidRPr="00006E25">
        <w:rPr>
          <w:rFonts w:ascii="Book Antiqua" w:hAnsi="Book Antiqua"/>
          <w:color w:val="000000"/>
          <w:sz w:val="22"/>
          <w:szCs w:val="22"/>
        </w:rPr>
        <w:t xml:space="preserve">. The most popular social media platform among internet users in Indonesia is Instagram, with 91.77 million users, followed by Twitter with 14.05 million users </w:t>
      </w:r>
      <w:r w:rsidR="00E74060">
        <w:rPr>
          <w:rFonts w:ascii="Book Antiqua" w:hAnsi="Book Antiqua"/>
          <w:color w:val="000000"/>
          <w:sz w:val="22"/>
          <w:szCs w:val="22"/>
        </w:rPr>
        <w:fldChar w:fldCharType="begin" w:fldLock="1"/>
      </w:r>
      <w:r w:rsidR="00514BCE">
        <w:rPr>
          <w:rFonts w:ascii="Book Antiqua" w:hAnsi="Book Antiqua"/>
          <w:color w:val="000000"/>
          <w:sz w:val="22"/>
          <w:szCs w:val="22"/>
        </w:rPr>
        <w:instrText>ADDIN CSL_CITATION {"citationItems":[{"id":"ITEM-1","itemData":{"id":"ITEM-1","issued":{"date-parts":[["0"]]},"page":"269-283","title":"1 , 1 , 1 1","type":"article-journal","volume":"2"},"uris":["http://www.mendeley.com/documents/?uuid=6049f1e8-08eb-4fd5-a292-a06f3bfbc224"]}],"mendeley":{"formattedCitation":"(&lt;i&gt;1 , 1 , 1 1&lt;/i&gt;, n.d.)","manualFormatting":"(We are social, 2021)","plainTextFormattedCitation":"(1 , 1 , 1 1, n.d.)","previouslyFormattedCitation":"(&lt;i&gt;1 , 1 , 1 1&lt;/i&gt;, n.d.)"},"properties":{"noteIndex":0},"schema":"https://github.com/citation-style-language/schema/raw/master/csl-citation.json"}</w:instrText>
      </w:r>
      <w:r w:rsidR="00E74060">
        <w:rPr>
          <w:rFonts w:ascii="Book Antiqua" w:hAnsi="Book Antiqua"/>
          <w:color w:val="000000"/>
          <w:sz w:val="22"/>
          <w:szCs w:val="22"/>
        </w:rPr>
        <w:fldChar w:fldCharType="separate"/>
      </w:r>
      <w:r w:rsidR="00514BCE" w:rsidRPr="00A6036B">
        <w:rPr>
          <w:rFonts w:ascii="Book Antiqua" w:hAnsi="Book Antiqua"/>
          <w:noProof/>
          <w:color w:val="000000"/>
          <w:sz w:val="22"/>
          <w:szCs w:val="22"/>
        </w:rPr>
        <w:t>(</w:t>
      </w:r>
      <w:r w:rsidR="00514BCE">
        <w:rPr>
          <w:rFonts w:ascii="Book Antiqua" w:hAnsi="Book Antiqua"/>
          <w:noProof/>
          <w:color w:val="000000"/>
          <w:sz w:val="22"/>
          <w:szCs w:val="22"/>
        </w:rPr>
        <w:t>We are social, 2021</w:t>
      </w:r>
      <w:r w:rsidR="00514BCE" w:rsidRPr="00A6036B">
        <w:rPr>
          <w:rFonts w:ascii="Book Antiqua" w:hAnsi="Book Antiqua"/>
          <w:noProof/>
          <w:color w:val="000000"/>
          <w:sz w:val="22"/>
          <w:szCs w:val="22"/>
        </w:rPr>
        <w:t>)</w:t>
      </w:r>
      <w:r w:rsidR="00E74060">
        <w:rPr>
          <w:rFonts w:ascii="Book Antiqua" w:hAnsi="Book Antiqua"/>
          <w:color w:val="000000"/>
          <w:sz w:val="22"/>
          <w:szCs w:val="22"/>
        </w:rPr>
        <w:fldChar w:fldCharType="end"/>
      </w:r>
      <w:r w:rsidR="00514BCE">
        <w:rPr>
          <w:rFonts w:ascii="Book Antiqua" w:hAnsi="Book Antiqua"/>
          <w:color w:val="000000"/>
          <w:sz w:val="22"/>
          <w:szCs w:val="22"/>
        </w:rPr>
        <w:t>.</w:t>
      </w:r>
      <w:r w:rsidR="00514BCE" w:rsidRPr="00006E25">
        <w:rPr>
          <w:rFonts w:ascii="Book Antiqua" w:hAnsi="Book Antiqua"/>
          <w:color w:val="000000"/>
          <w:sz w:val="22"/>
          <w:szCs w:val="22"/>
        </w:rPr>
        <w:t xml:space="preserve"> </w:t>
      </w:r>
      <w:r w:rsidRPr="00006E25">
        <w:rPr>
          <w:rFonts w:ascii="Book Antiqua" w:hAnsi="Book Antiqua"/>
          <w:color w:val="000000"/>
          <w:sz w:val="22"/>
          <w:szCs w:val="22"/>
        </w:rPr>
        <w:t>According to</w:t>
      </w:r>
      <w:r w:rsidR="005C5172">
        <w:rPr>
          <w:rFonts w:ascii="Book Antiqua" w:hAnsi="Book Antiqua"/>
          <w:color w:val="000000"/>
          <w:sz w:val="22"/>
          <w:szCs w:val="22"/>
        </w:rPr>
        <w:t xml:space="preserve"> Atmoko, 2012 in</w:t>
      </w:r>
      <w:r w:rsidRPr="00006E25">
        <w:rPr>
          <w:rFonts w:ascii="Book Antiqua" w:hAnsi="Book Antiqua"/>
          <w:color w:val="000000"/>
          <w:sz w:val="22"/>
          <w:szCs w:val="22"/>
        </w:rPr>
        <w:t xml:space="preserve"> </w:t>
      </w:r>
      <w:r w:rsidR="00E74060">
        <w:rPr>
          <w:rFonts w:ascii="Book Antiqua" w:hAnsi="Book Antiqua"/>
          <w:color w:val="000000"/>
          <w:sz w:val="22"/>
          <w:szCs w:val="22"/>
        </w:rPr>
        <w:fldChar w:fldCharType="begin" w:fldLock="1"/>
      </w:r>
      <w:r w:rsidR="003402DB">
        <w:rPr>
          <w:rFonts w:ascii="Book Antiqua" w:hAnsi="Book Antiqua"/>
          <w:color w:val="000000"/>
          <w:sz w:val="22"/>
          <w:szCs w:val="22"/>
        </w:rPr>
        <w:instrText>ADDIN CSL_CITATION {"citationItems":[{"id":"ITEM-1","itemData":{"author":[{"dropping-particle":"","family":"Wajib","given":"Kepatuhan","non-dropping-particle":"","parse-names":false,"suffix":""},{"dropping-particle":"","family":"Orang","given":"Pajak","non-dropping-particle":"","parse-names":false,"suffix":""}],"id":"ITEM-1","issue":"1","issued":{"date-parts":[["2018"]]},"page":"1-13","title":"1, 2 )","type":"article-journal","volume":"8"},"uris":["http://www.mendeley.com/documents/?uuid=8d4f8627-ca00-47f3-94ba-fa9749872dc6"]}],"mendeley":{"formattedCitation":"(Wajib &amp; Orang, 2018)","manualFormatting":"(Fadrin, et all, 2021)","plainTextFormattedCitation":"(Wajib &amp; Orang, 2018)","previouslyFormattedCitation":"(Wajib &amp; Orang, 2018)"},"properties":{"noteIndex":0},"schema":"https://github.com/citation-style-language/schema/raw/master/csl-citation.json"}</w:instrText>
      </w:r>
      <w:r w:rsidR="00E74060">
        <w:rPr>
          <w:rFonts w:ascii="Book Antiqua" w:hAnsi="Book Antiqua"/>
          <w:color w:val="000000"/>
          <w:sz w:val="22"/>
          <w:szCs w:val="22"/>
        </w:rPr>
        <w:fldChar w:fldCharType="separate"/>
      </w:r>
      <w:r w:rsidR="00EA0785">
        <w:rPr>
          <w:rFonts w:ascii="Book Antiqua" w:hAnsi="Book Antiqua"/>
          <w:noProof/>
          <w:color w:val="000000"/>
          <w:sz w:val="22"/>
          <w:szCs w:val="22"/>
        </w:rPr>
        <w:t>(Fadrin, et all, 2021</w:t>
      </w:r>
      <w:r w:rsidR="00872732" w:rsidRPr="00872732">
        <w:rPr>
          <w:rFonts w:ascii="Book Antiqua" w:hAnsi="Book Antiqua"/>
          <w:noProof/>
          <w:color w:val="000000"/>
          <w:sz w:val="22"/>
          <w:szCs w:val="22"/>
        </w:rPr>
        <w:t>)</w:t>
      </w:r>
      <w:r w:rsidR="00E74060">
        <w:rPr>
          <w:rFonts w:ascii="Book Antiqua" w:hAnsi="Book Antiqua"/>
          <w:color w:val="000000"/>
          <w:sz w:val="22"/>
          <w:szCs w:val="22"/>
        </w:rPr>
        <w:fldChar w:fldCharType="end"/>
      </w:r>
      <w:r w:rsidRPr="00006E25">
        <w:rPr>
          <w:rFonts w:ascii="Book Antiqua" w:hAnsi="Book Antiqua"/>
          <w:color w:val="000000"/>
          <w:sz w:val="22"/>
          <w:szCs w:val="22"/>
        </w:rPr>
        <w:t>, Instagram is an entirely visual platform that allows users to share both text and images, whereas Twitter only allows us</w:t>
      </w:r>
      <w:r w:rsidR="00893D7E">
        <w:rPr>
          <w:rFonts w:ascii="Book Antiqua" w:hAnsi="Book Antiqua"/>
          <w:color w:val="000000"/>
          <w:sz w:val="22"/>
          <w:szCs w:val="22"/>
        </w:rPr>
        <w:t xml:space="preserve"> </w:t>
      </w:r>
      <w:r w:rsidRPr="00006E25">
        <w:rPr>
          <w:rFonts w:ascii="Book Antiqua" w:hAnsi="Book Antiqua"/>
          <w:color w:val="000000"/>
          <w:sz w:val="22"/>
          <w:szCs w:val="22"/>
        </w:rPr>
        <w:t>ers to send and receive t</w:t>
      </w:r>
      <w:r w:rsidR="000C4C42">
        <w:rPr>
          <w:rFonts w:ascii="Book Antiqua" w:hAnsi="Book Antiqua"/>
          <w:color w:val="000000"/>
          <w:sz w:val="22"/>
          <w:szCs w:val="22"/>
        </w:rPr>
        <w:t>ex</w:t>
      </w:r>
      <w:r w:rsidRPr="00006E25">
        <w:rPr>
          <w:rFonts w:ascii="Book Antiqua" w:hAnsi="Book Antiqua"/>
          <w:color w:val="000000"/>
          <w:sz w:val="22"/>
          <w:szCs w:val="22"/>
        </w:rPr>
        <w:t>t</w:t>
      </w:r>
      <w:r w:rsidR="000C4C42">
        <w:rPr>
          <w:rFonts w:ascii="Book Antiqua" w:hAnsi="Book Antiqua"/>
          <w:color w:val="000000"/>
          <w:sz w:val="22"/>
          <w:szCs w:val="22"/>
        </w:rPr>
        <w:t>s</w:t>
      </w:r>
      <w:r w:rsidRPr="00006E25">
        <w:rPr>
          <w:rFonts w:ascii="Book Antiqua" w:hAnsi="Book Antiqua"/>
          <w:color w:val="000000"/>
          <w:sz w:val="22"/>
          <w:szCs w:val="22"/>
        </w:rPr>
        <w:t xml:space="preserve"> known as tweets, which are limited to 140 characters and shown on the user's profile page </w:t>
      </w:r>
      <w:r w:rsidR="00E74060">
        <w:rPr>
          <w:rFonts w:ascii="Book Antiqua" w:hAnsi="Book Antiqua"/>
          <w:color w:val="000000"/>
          <w:sz w:val="22"/>
          <w:szCs w:val="22"/>
        </w:rPr>
        <w:fldChar w:fldCharType="begin" w:fldLock="1"/>
      </w:r>
      <w:r w:rsidR="00893D7E">
        <w:rPr>
          <w:rFonts w:ascii="Book Antiqua" w:hAnsi="Book Antiqua"/>
          <w:color w:val="000000"/>
          <w:sz w:val="22"/>
          <w:szCs w:val="22"/>
        </w:rPr>
        <w:instrText>ADDIN CSL_CITATION {"citationItems":[{"id":"ITEM-1","itemData":{"author":[{"dropping-particle":"","family":"Wajib","given":"Kepatuhan","non-dropping-particle":"","parse-names":false,"suffix":""},{"dropping-particle":"","family":"Orang","given":"Pajak","non-dropping-particle":"","parse-names":false,"suffix":""}],"id":"ITEM-1","issue":"1","issued":{"date-parts":[["2018"]]},"page":"1-13","title":"1, 2 )","type":"article-journal","volume":"8"},"uris":["http://www.mendeley.com/documents/?uuid=8d4f8627-ca00-47f3-94ba-fa9749872dc6"]}],"mendeley":{"formattedCitation":"(Wajib &amp; Orang, 2018)","manualFormatting":"(Badri, 2011)","plainTextFormattedCitation":"(Wajib &amp; Orang, 2018)","previouslyFormattedCitation":"(Wajib &amp; Orang, 2018)"},"properties":{"noteIndex":0},"schema":"https://github.com/citation-style-language/schema/raw/master/csl-citation.json"}</w:instrText>
      </w:r>
      <w:r w:rsidR="00E74060">
        <w:rPr>
          <w:rFonts w:ascii="Book Antiqua" w:hAnsi="Book Antiqua"/>
          <w:color w:val="000000"/>
          <w:sz w:val="22"/>
          <w:szCs w:val="22"/>
        </w:rPr>
        <w:fldChar w:fldCharType="separate"/>
      </w:r>
      <w:r w:rsidR="00893D7E">
        <w:rPr>
          <w:rFonts w:ascii="Book Antiqua" w:hAnsi="Book Antiqua"/>
          <w:noProof/>
          <w:color w:val="000000"/>
          <w:sz w:val="22"/>
          <w:szCs w:val="22"/>
        </w:rPr>
        <w:t>(Badri, 2011</w:t>
      </w:r>
      <w:r w:rsidR="00893D7E" w:rsidRPr="00872732">
        <w:rPr>
          <w:rFonts w:ascii="Book Antiqua" w:hAnsi="Book Antiqua"/>
          <w:noProof/>
          <w:color w:val="000000"/>
          <w:sz w:val="22"/>
          <w:szCs w:val="22"/>
        </w:rPr>
        <w:t>)</w:t>
      </w:r>
      <w:r w:rsidR="00E74060">
        <w:rPr>
          <w:rFonts w:ascii="Book Antiqua" w:hAnsi="Book Antiqua"/>
          <w:color w:val="000000"/>
          <w:sz w:val="22"/>
          <w:szCs w:val="22"/>
        </w:rPr>
        <w:fldChar w:fldCharType="end"/>
      </w:r>
      <w:r w:rsidR="00893D7E">
        <w:rPr>
          <w:rFonts w:ascii="Book Antiqua" w:hAnsi="Book Antiqua"/>
          <w:color w:val="000000"/>
          <w:sz w:val="22"/>
          <w:szCs w:val="22"/>
        </w:rPr>
        <w:t xml:space="preserve">. </w:t>
      </w:r>
      <w:r w:rsidRPr="00006E25">
        <w:rPr>
          <w:rFonts w:ascii="Book Antiqua" w:hAnsi="Book Antiqua"/>
          <w:color w:val="000000"/>
          <w:sz w:val="22"/>
          <w:szCs w:val="22"/>
        </w:rPr>
        <w:t>As most online stores use Instagram and Twitter as advertising tools, these two social media have had a considerable influence on customers' buying interests in Indonesia. </w:t>
      </w:r>
      <w:r w:rsidR="0045086C">
        <w:rPr>
          <w:rFonts w:ascii="Book Antiqua" w:hAnsi="Book Antiqua"/>
          <w:color w:val="000000"/>
          <w:sz w:val="22"/>
          <w:szCs w:val="22"/>
        </w:rPr>
        <w:t xml:space="preserve"> </w:t>
      </w:r>
    </w:p>
    <w:p w:rsidR="00006E25" w:rsidRPr="00006E25" w:rsidRDefault="00006E25" w:rsidP="00A03AE2">
      <w:pPr>
        <w:spacing w:line="276" w:lineRule="auto"/>
        <w:ind w:firstLine="357"/>
        <w:contextualSpacing/>
        <w:jc w:val="both"/>
        <w:rPr>
          <w:rFonts w:ascii="Book Antiqua" w:hAnsi="Book Antiqua"/>
          <w:color w:val="000000"/>
          <w:sz w:val="22"/>
          <w:szCs w:val="22"/>
        </w:rPr>
      </w:pPr>
      <w:r w:rsidRPr="00006E25">
        <w:rPr>
          <w:rFonts w:ascii="Book Antiqua" w:hAnsi="Book Antiqua"/>
          <w:color w:val="000000"/>
          <w:sz w:val="22"/>
          <w:szCs w:val="22"/>
        </w:rPr>
        <w:t xml:space="preserve">Hiring celebrities is one of the promotional strategies employed by sellers on social media to enhance customer interest </w:t>
      </w:r>
      <w:r w:rsidR="00E74060">
        <w:rPr>
          <w:rFonts w:ascii="Book Antiqua" w:hAnsi="Book Antiqua"/>
          <w:color w:val="000000"/>
          <w:sz w:val="22"/>
          <w:szCs w:val="22"/>
        </w:rPr>
        <w:fldChar w:fldCharType="begin" w:fldLock="1"/>
      </w:r>
      <w:r w:rsidR="00DC4D3E">
        <w:rPr>
          <w:rFonts w:ascii="Book Antiqua" w:hAnsi="Book Antiqua"/>
          <w:color w:val="000000"/>
          <w:sz w:val="22"/>
          <w:szCs w:val="22"/>
        </w:rPr>
        <w:instrText>ADDIN CSL_CITATION {"citationItems":[{"id":"ITEM-1","itemData":{"DOI":"10.4018/IRMJ.2017040102","author":[{"dropping-particle":"","family":"Instagram","given":"A Case","non-dropping-particle":"","parse-names":false,"suffix":""},{"dropping-particle":"","family":"Danniswara","given":"Randy","non-dropping-particle":"","parse-names":false,"suffix":""}],"id":"ITEM-1","issue":"2","issued":{"date-parts":[["2017"]]},"page":"2011-2014","title":"The Impact of EWOM Referral , Celebrity Endorsement , and Information Quality on Purchase Decision :","type":"article-journal","volume":"30"},"uris":["http://www.mendeley.com/documents/?uuid=303263b0-647f-4515-b4dc-09a0bd6bbbc0"]}],"mendeley":{"formattedCitation":"(Instagram &amp; Danniswara, 2017)","manualFormatting":"(Danniswara et all., 2017)","plainTextFormattedCitation":"(Instagram &amp; Danniswara, 2017)","previouslyFormattedCitation":"(Instagram &amp; Danniswara, 2017)"},"properties":{"noteIndex":0},"schema":"https://github.com/citation-style-language/schema/raw/master/csl-citation.json"}</w:instrText>
      </w:r>
      <w:r w:rsidR="00E74060">
        <w:rPr>
          <w:rFonts w:ascii="Book Antiqua" w:hAnsi="Book Antiqua"/>
          <w:color w:val="000000"/>
          <w:sz w:val="22"/>
          <w:szCs w:val="22"/>
        </w:rPr>
        <w:fldChar w:fldCharType="separate"/>
      </w:r>
      <w:r w:rsidR="00996F5B">
        <w:rPr>
          <w:rFonts w:ascii="Book Antiqua" w:hAnsi="Book Antiqua"/>
          <w:noProof/>
          <w:color w:val="000000"/>
          <w:sz w:val="22"/>
          <w:szCs w:val="22"/>
        </w:rPr>
        <w:t>(</w:t>
      </w:r>
      <w:r w:rsidR="00996F5B" w:rsidRPr="00996F5B">
        <w:rPr>
          <w:rFonts w:ascii="Book Antiqua" w:hAnsi="Book Antiqua"/>
          <w:noProof/>
          <w:color w:val="000000"/>
          <w:sz w:val="22"/>
          <w:szCs w:val="22"/>
        </w:rPr>
        <w:t>Danniswara</w:t>
      </w:r>
      <w:r w:rsidR="00996F5B">
        <w:rPr>
          <w:rFonts w:ascii="Book Antiqua" w:hAnsi="Book Antiqua"/>
          <w:noProof/>
          <w:color w:val="000000"/>
          <w:sz w:val="22"/>
          <w:szCs w:val="22"/>
        </w:rPr>
        <w:t xml:space="preserve"> et all.</w:t>
      </w:r>
      <w:r w:rsidR="00996F5B" w:rsidRPr="00996F5B">
        <w:rPr>
          <w:rFonts w:ascii="Book Antiqua" w:hAnsi="Book Antiqua"/>
          <w:noProof/>
          <w:color w:val="000000"/>
          <w:sz w:val="22"/>
          <w:szCs w:val="22"/>
        </w:rPr>
        <w:t>, 2017)</w:t>
      </w:r>
      <w:r w:rsidR="00E74060">
        <w:rPr>
          <w:rFonts w:ascii="Book Antiqua" w:hAnsi="Book Antiqua"/>
          <w:color w:val="000000"/>
          <w:sz w:val="22"/>
          <w:szCs w:val="22"/>
        </w:rPr>
        <w:fldChar w:fldCharType="end"/>
      </w:r>
      <w:r w:rsidR="005C7C69">
        <w:rPr>
          <w:rFonts w:ascii="Book Antiqua" w:hAnsi="Book Antiqua"/>
          <w:color w:val="000000"/>
          <w:sz w:val="22"/>
          <w:szCs w:val="22"/>
        </w:rPr>
        <w:t xml:space="preserve"> </w:t>
      </w:r>
      <w:r w:rsidRPr="00006E25">
        <w:rPr>
          <w:rFonts w:ascii="Book Antiqua" w:hAnsi="Book Antiqua"/>
          <w:color w:val="000000"/>
          <w:sz w:val="22"/>
          <w:szCs w:val="22"/>
        </w:rPr>
        <w:t xml:space="preserve">. Celebrity endorsement is advertising that employs well-known people or personalities </w:t>
      </w:r>
      <w:r w:rsidR="005C7C69">
        <w:rPr>
          <w:rFonts w:ascii="Book Antiqua" w:hAnsi="Book Antiqua"/>
          <w:color w:val="000000"/>
          <w:sz w:val="22"/>
          <w:szCs w:val="22"/>
        </w:rPr>
        <w:t>n</w:t>
      </w:r>
      <w:r w:rsidRPr="00006E25">
        <w:rPr>
          <w:rFonts w:ascii="Book Antiqua" w:hAnsi="Book Antiqua"/>
          <w:color w:val="000000"/>
          <w:sz w:val="22"/>
          <w:szCs w:val="22"/>
        </w:rPr>
        <w:t xml:space="preserve">to advocate a product or service </w:t>
      </w:r>
      <w:r w:rsidR="00E74060">
        <w:rPr>
          <w:rFonts w:ascii="Book Antiqua" w:hAnsi="Book Antiqua"/>
          <w:color w:val="000000"/>
          <w:sz w:val="22"/>
          <w:szCs w:val="22"/>
        </w:rPr>
        <w:fldChar w:fldCharType="begin" w:fldLock="1"/>
      </w:r>
      <w:r w:rsidR="00DC4D3E">
        <w:rPr>
          <w:rFonts w:ascii="Book Antiqua" w:hAnsi="Book Antiqua"/>
          <w:color w:val="000000"/>
          <w:sz w:val="22"/>
          <w:szCs w:val="22"/>
        </w:rPr>
        <w:instrText>ADDIN CSL_CITATION {"citationItems":[{"id":"ITEM-1","itemData":{"DOI":"10.4018/IRMJ.2017040102","author":[{"dropping-particle":"","family":"Instagram","given":"A Case","non-dropping-particle":"","parse-names":false,"suffix":""},{"dropping-particle":"","family":"Danniswara","given":"Randy","non-dropping-particle":"","parse-names":false,"suffix":""}],"id":"ITEM-1","issue":"2","issued":{"date-parts":[["2017"]]},"page":"2011-2014","title":"The Impact of EWOM Referral , Celebrity Endorsement , and Information Quality on Purchase Decision :","type":"article-journal","volume":"30"},"uris":["http://www.mendeley.com/documents/?uuid=303263b0-647f-4515-b4dc-09a0bd6bbbc0"]}],"mendeley":{"formattedCitation":"(Instagram &amp; Danniswara, 2017)","manualFormatting":"(Shimp, 2003)","plainTextFormattedCitation":"(Instagram &amp; Danniswara, 2017)","previouslyFormattedCitation":"(Instagram &amp; Danniswara, 2017)"},"properties":{"noteIndex":0},"schema":"https://github.com/citation-style-language/schema/raw/master/csl-citation.json"}</w:instrText>
      </w:r>
      <w:r w:rsidR="00E74060">
        <w:rPr>
          <w:rFonts w:ascii="Book Antiqua" w:hAnsi="Book Antiqua"/>
          <w:color w:val="000000"/>
          <w:sz w:val="22"/>
          <w:szCs w:val="22"/>
        </w:rPr>
        <w:fldChar w:fldCharType="separate"/>
      </w:r>
      <w:r w:rsidR="002A5B92">
        <w:rPr>
          <w:rFonts w:ascii="Book Antiqua" w:hAnsi="Book Antiqua"/>
          <w:noProof/>
          <w:color w:val="000000"/>
          <w:sz w:val="22"/>
          <w:szCs w:val="22"/>
        </w:rPr>
        <w:t>(</w:t>
      </w:r>
      <w:r w:rsidR="00C02EA8">
        <w:rPr>
          <w:rFonts w:ascii="Book Antiqua" w:hAnsi="Book Antiqua"/>
          <w:noProof/>
          <w:color w:val="000000"/>
          <w:sz w:val="22"/>
          <w:szCs w:val="22"/>
        </w:rPr>
        <w:t>Shimp</w:t>
      </w:r>
      <w:r w:rsidR="002A5B92">
        <w:rPr>
          <w:rFonts w:ascii="Book Antiqua" w:hAnsi="Book Antiqua"/>
          <w:noProof/>
          <w:color w:val="000000"/>
          <w:sz w:val="22"/>
          <w:szCs w:val="22"/>
        </w:rPr>
        <w:t>, 2003</w:t>
      </w:r>
      <w:r w:rsidR="002A5B92" w:rsidRPr="00996F5B">
        <w:rPr>
          <w:rFonts w:ascii="Book Antiqua" w:hAnsi="Book Antiqua"/>
          <w:noProof/>
          <w:color w:val="000000"/>
          <w:sz w:val="22"/>
          <w:szCs w:val="22"/>
        </w:rPr>
        <w:t>)</w:t>
      </w:r>
      <w:r w:rsidR="00E74060">
        <w:rPr>
          <w:rFonts w:ascii="Book Antiqua" w:hAnsi="Book Antiqua"/>
          <w:color w:val="000000"/>
          <w:sz w:val="22"/>
          <w:szCs w:val="22"/>
        </w:rPr>
        <w:fldChar w:fldCharType="end"/>
      </w:r>
      <w:r w:rsidR="002A5B92">
        <w:rPr>
          <w:rFonts w:ascii="Book Antiqua" w:hAnsi="Book Antiqua"/>
          <w:color w:val="000000"/>
          <w:sz w:val="22"/>
          <w:szCs w:val="22"/>
        </w:rPr>
        <w:t xml:space="preserve">. </w:t>
      </w:r>
      <w:r w:rsidRPr="00006E25">
        <w:rPr>
          <w:rFonts w:ascii="Book Antiqua" w:hAnsi="Book Antiqua"/>
          <w:color w:val="000000"/>
          <w:sz w:val="22"/>
          <w:szCs w:val="22"/>
        </w:rPr>
        <w:t xml:space="preserve">According to </w:t>
      </w:r>
      <w:r w:rsidR="00E74060">
        <w:rPr>
          <w:rFonts w:ascii="Book Antiqua" w:hAnsi="Book Antiqua"/>
          <w:color w:val="000000"/>
          <w:sz w:val="22"/>
          <w:szCs w:val="22"/>
        </w:rPr>
        <w:fldChar w:fldCharType="begin" w:fldLock="1"/>
      </w:r>
      <w:r w:rsidR="001705A2">
        <w:rPr>
          <w:rFonts w:ascii="Book Antiqua" w:hAnsi="Book Antiqua"/>
          <w:color w:val="000000"/>
          <w:sz w:val="22"/>
          <w:szCs w:val="22"/>
        </w:rPr>
        <w:instrText>ADDIN CSL_CITATION {"citationItems":[{"id":"ITEM-1","itemData":{"DOI":"10.4018/IRMJ.2017040102","author":[{"dropping-particle":"","family":"Instagram","given":"A Case","non-dropping-particle":"","parse-names":false,"suffix":""},{"dropping-particle":"","family":"Danniswara","given":"Randy","non-dropping-particle":"","parse-names":false,"suffix":""}],"id":"ITEM-1","issue":"2","issued":{"date-parts":[["2017"]]},"page":"2011-2014","title":"The Impact of EWOM Referral , Celebrity Endorsement , and Information Quality on Purchase Decision :","type":"article-journal","volume":"30"},"uris":["http://www.mendeley.com/documents/?uuid=303263b0-647f-4515-b4dc-09a0bd6bbbc0"]}],"mendeley":{"formattedCitation":"(Instagram &amp; Danniswara, 2017)","manualFormatting":"(Kotler and Keller, 2009)","plainTextFormattedCitation":"(Instagram &amp; Danniswara, 2017)","previouslyFormattedCitation":"(Instagram &amp; Danniswara, 2017)"},"properties":{"noteIndex":0},"schema":"https://github.com/citation-style-language/schema/raw/master/csl-citation.json"}</w:instrText>
      </w:r>
      <w:r w:rsidR="00E74060">
        <w:rPr>
          <w:rFonts w:ascii="Book Antiqua" w:hAnsi="Book Antiqua"/>
          <w:color w:val="000000"/>
          <w:sz w:val="22"/>
          <w:szCs w:val="22"/>
        </w:rPr>
        <w:fldChar w:fldCharType="separate"/>
      </w:r>
      <w:r w:rsidR="001705A2">
        <w:rPr>
          <w:rFonts w:ascii="Book Antiqua" w:hAnsi="Book Antiqua"/>
          <w:noProof/>
          <w:color w:val="000000"/>
          <w:sz w:val="22"/>
          <w:szCs w:val="22"/>
        </w:rPr>
        <w:t>(</w:t>
      </w:r>
      <w:r w:rsidR="001705A2" w:rsidRPr="00006E25">
        <w:rPr>
          <w:rFonts w:ascii="Book Antiqua" w:hAnsi="Book Antiqua"/>
          <w:noProof/>
          <w:color w:val="000000"/>
          <w:sz w:val="22"/>
          <w:szCs w:val="22"/>
        </w:rPr>
        <w:t>Kotler and Keller</w:t>
      </w:r>
      <w:r w:rsidR="001705A2">
        <w:rPr>
          <w:rFonts w:ascii="Book Antiqua" w:hAnsi="Book Antiqua"/>
          <w:noProof/>
          <w:color w:val="000000"/>
          <w:sz w:val="22"/>
          <w:szCs w:val="22"/>
        </w:rPr>
        <w:t>, 2009</w:t>
      </w:r>
      <w:r w:rsidR="001705A2" w:rsidRPr="00996F5B">
        <w:rPr>
          <w:rFonts w:ascii="Book Antiqua" w:hAnsi="Book Antiqua"/>
          <w:noProof/>
          <w:color w:val="000000"/>
          <w:sz w:val="22"/>
          <w:szCs w:val="22"/>
        </w:rPr>
        <w:t>)</w:t>
      </w:r>
      <w:r w:rsidR="00E74060">
        <w:rPr>
          <w:rFonts w:ascii="Book Antiqua" w:hAnsi="Book Antiqua"/>
          <w:color w:val="000000"/>
          <w:sz w:val="22"/>
          <w:szCs w:val="22"/>
        </w:rPr>
        <w:fldChar w:fldCharType="end"/>
      </w:r>
      <w:r w:rsidRPr="00006E25">
        <w:rPr>
          <w:rFonts w:ascii="Book Antiqua" w:hAnsi="Book Antiqua"/>
          <w:color w:val="000000"/>
          <w:sz w:val="22"/>
          <w:szCs w:val="22"/>
        </w:rPr>
        <w:t xml:space="preserve">, consumer behavior occurs in </w:t>
      </w:r>
      <w:r w:rsidRPr="00006E25">
        <w:rPr>
          <w:rFonts w:ascii="Book Antiqua" w:hAnsi="Book Antiqua"/>
          <w:color w:val="000000"/>
          <w:sz w:val="22"/>
          <w:szCs w:val="22"/>
        </w:rPr>
        <w:lastRenderedPageBreak/>
        <w:t>reaction to things that signal the customer's intention to make a purchase</w:t>
      </w:r>
      <w:r w:rsidRPr="00006E25">
        <w:rPr>
          <w:rFonts w:ascii="Book Antiqua" w:hAnsi="Book Antiqua"/>
          <w:i/>
          <w:iCs/>
          <w:color w:val="000000"/>
          <w:sz w:val="22"/>
          <w:szCs w:val="22"/>
        </w:rPr>
        <w:t>.</w:t>
      </w:r>
      <w:r w:rsidRPr="00006E25">
        <w:rPr>
          <w:rFonts w:ascii="Book Antiqua" w:hAnsi="Book Antiqua"/>
          <w:color w:val="000000"/>
          <w:sz w:val="22"/>
          <w:szCs w:val="22"/>
        </w:rPr>
        <w:t xml:space="preserve"> Starting businesses are unable to use celebrity endorsements due to their high cost. Instead, they </w:t>
      </w:r>
      <w:r w:rsidR="000C4C42">
        <w:rPr>
          <w:rFonts w:ascii="Book Antiqua" w:hAnsi="Book Antiqua"/>
          <w:color w:val="000000"/>
          <w:sz w:val="22"/>
          <w:szCs w:val="22"/>
        </w:rPr>
        <w:t>prefer</w:t>
      </w:r>
      <w:r w:rsidRPr="00006E25">
        <w:rPr>
          <w:rFonts w:ascii="Book Antiqua" w:hAnsi="Book Antiqua"/>
          <w:color w:val="000000"/>
          <w:sz w:val="22"/>
          <w:szCs w:val="22"/>
        </w:rPr>
        <w:t xml:space="preserve"> to use </w:t>
      </w:r>
      <w:r w:rsidR="000C4C42">
        <w:rPr>
          <w:rFonts w:ascii="Book Antiqua" w:hAnsi="Book Antiqua"/>
          <w:color w:val="000000"/>
          <w:sz w:val="22"/>
          <w:szCs w:val="22"/>
        </w:rPr>
        <w:t xml:space="preserve">the feature of the </w:t>
      </w:r>
      <w:r w:rsidRPr="00006E25">
        <w:rPr>
          <w:rFonts w:ascii="Book Antiqua" w:hAnsi="Book Antiqua"/>
          <w:color w:val="000000"/>
          <w:sz w:val="22"/>
          <w:szCs w:val="22"/>
        </w:rPr>
        <w:t>account-based mention confess (</w:t>
      </w:r>
      <w:r w:rsidR="000C4C42">
        <w:rPr>
          <w:rFonts w:ascii="Book Antiqua" w:hAnsi="Book Antiqua"/>
          <w:color w:val="000000"/>
          <w:sz w:val="22"/>
          <w:szCs w:val="22"/>
        </w:rPr>
        <w:t>men</w:t>
      </w:r>
      <w:r w:rsidRPr="00006E25">
        <w:rPr>
          <w:rFonts w:ascii="Book Antiqua" w:hAnsi="Book Antiqua"/>
          <w:color w:val="000000"/>
          <w:sz w:val="22"/>
          <w:szCs w:val="22"/>
        </w:rPr>
        <w:t xml:space="preserve">fess) </w:t>
      </w:r>
      <w:r w:rsidR="000C4C42">
        <w:rPr>
          <w:rFonts w:ascii="Book Antiqua" w:hAnsi="Book Antiqua"/>
          <w:color w:val="000000"/>
          <w:sz w:val="22"/>
          <w:szCs w:val="22"/>
        </w:rPr>
        <w:t>in Twitter</w:t>
      </w:r>
      <w:r w:rsidRPr="00006E25">
        <w:rPr>
          <w:rFonts w:ascii="Book Antiqua" w:hAnsi="Book Antiqua"/>
          <w:color w:val="000000"/>
          <w:sz w:val="22"/>
          <w:szCs w:val="22"/>
        </w:rPr>
        <w:t xml:space="preserve"> to promote their products. The @OOTDFESS Forum is a reputable popular account-based menfess that focuses on sharing information about fashion. With 123,000 users, @OOTDFESS has the potential to become a platform for promoting fashion products. In addition to its reputation as a reliable source of information, the @OOTDFESS also helps to increase user confidence in its platforms.</w:t>
      </w:r>
    </w:p>
    <w:p w:rsidR="00006E25" w:rsidRDefault="00006E25" w:rsidP="001705A2">
      <w:pPr>
        <w:tabs>
          <w:tab w:val="left" w:pos="3828"/>
        </w:tabs>
        <w:spacing w:line="276" w:lineRule="auto"/>
        <w:ind w:firstLine="357"/>
        <w:contextualSpacing/>
        <w:jc w:val="both"/>
        <w:rPr>
          <w:rFonts w:ascii="Book Antiqua" w:hAnsi="Book Antiqua"/>
          <w:color w:val="000000"/>
          <w:sz w:val="22"/>
          <w:szCs w:val="22"/>
        </w:rPr>
      </w:pPr>
      <w:r w:rsidRPr="00006E25">
        <w:rPr>
          <w:rFonts w:ascii="Book Antiqua" w:hAnsi="Book Antiqua"/>
          <w:color w:val="000000"/>
          <w:sz w:val="22"/>
          <w:szCs w:val="22"/>
        </w:rPr>
        <w:t xml:space="preserve">Previous research results show that celebrities have an impact on purchasing interest. According to </w:t>
      </w:r>
      <w:r w:rsidR="00E74060">
        <w:rPr>
          <w:rFonts w:ascii="Book Antiqua" w:hAnsi="Book Antiqua"/>
          <w:color w:val="000000"/>
          <w:sz w:val="22"/>
          <w:szCs w:val="22"/>
        </w:rPr>
        <w:fldChar w:fldCharType="begin" w:fldLock="1"/>
      </w:r>
      <w:r w:rsidR="00AE64E5">
        <w:rPr>
          <w:rFonts w:ascii="Book Antiqua" w:hAnsi="Book Antiqua"/>
          <w:color w:val="000000"/>
          <w:sz w:val="22"/>
          <w:szCs w:val="22"/>
        </w:rPr>
        <w:instrText>ADDIN CSL_CITATION {"citationItems":[{"id":"ITEM-1","itemData":{"author":[{"dropping-particle":"","family":"Ilmu","given":"Jurnal","non-dropping-particle":"","parse-names":false,"suffix":""},{"dropping-particle":"","family":"Manajemen","given":"Riset","non-dropping-particle":"","parse-names":false,"suffix":""}],"id":"ITEM-1","issued":{"date-parts":[["2016"]]},"page":"1-18","title":"PENGARUH CELEBRITY ENDORSER DAN BRAND IMAGE TERHADAP KEPUTUSAN PEMBELIAN MELALUI MINAT BELI Rizky Suci Febriyanti Aniek Wahyuati Sekolah Tinggi Ilmu Ekonomi Indonesia ( STIESIA ) Surabaya","type":"article-journal","volume":"5"},"uris":["http://www.mendeley.com/documents/?uuid=bbaa08db-900a-4740-9b60-98e362214605"]}],"mendeley":{"formattedCitation":"(Ilmu &amp; Manajemen, 2016)","manualFormatting":"(Febriyanti &amp; Wahyuati, 2016)","plainTextFormattedCitation":"(Ilmu &amp; Manajemen, 2016)","previouslyFormattedCitation":"(Ilmu &amp; Manajemen, 2016)"},"properties":{"noteIndex":0},"schema":"https://github.com/citation-style-language/schema/raw/master/csl-citation.json"}</w:instrText>
      </w:r>
      <w:r w:rsidR="00E74060">
        <w:rPr>
          <w:rFonts w:ascii="Book Antiqua" w:hAnsi="Book Antiqua"/>
          <w:color w:val="000000"/>
          <w:sz w:val="22"/>
          <w:szCs w:val="22"/>
        </w:rPr>
        <w:fldChar w:fldCharType="separate"/>
      </w:r>
      <w:r w:rsidR="00DC4D3E">
        <w:rPr>
          <w:rFonts w:ascii="Book Antiqua" w:hAnsi="Book Antiqua"/>
          <w:noProof/>
          <w:color w:val="000000"/>
          <w:sz w:val="22"/>
          <w:szCs w:val="22"/>
        </w:rPr>
        <w:t>(Febriyanti &amp; Wahyu</w:t>
      </w:r>
      <w:r w:rsidR="00336649">
        <w:rPr>
          <w:rFonts w:ascii="Book Antiqua" w:hAnsi="Book Antiqua"/>
          <w:noProof/>
          <w:color w:val="000000"/>
          <w:sz w:val="22"/>
          <w:szCs w:val="22"/>
        </w:rPr>
        <w:t>a</w:t>
      </w:r>
      <w:r w:rsidR="00DC4D3E">
        <w:rPr>
          <w:rFonts w:ascii="Book Antiqua" w:hAnsi="Book Antiqua"/>
          <w:noProof/>
          <w:color w:val="000000"/>
          <w:sz w:val="22"/>
          <w:szCs w:val="22"/>
        </w:rPr>
        <w:t>ti</w:t>
      </w:r>
      <w:r w:rsidR="00DC4D3E" w:rsidRPr="00DC4D3E">
        <w:rPr>
          <w:rFonts w:ascii="Book Antiqua" w:hAnsi="Book Antiqua"/>
          <w:noProof/>
          <w:color w:val="000000"/>
          <w:sz w:val="22"/>
          <w:szCs w:val="22"/>
        </w:rPr>
        <w:t>, 2016)</w:t>
      </w:r>
      <w:r w:rsidR="00E74060">
        <w:rPr>
          <w:rFonts w:ascii="Book Antiqua" w:hAnsi="Book Antiqua"/>
          <w:color w:val="000000"/>
          <w:sz w:val="22"/>
          <w:szCs w:val="22"/>
        </w:rPr>
        <w:fldChar w:fldCharType="end"/>
      </w:r>
      <w:r w:rsidRPr="00006E25">
        <w:rPr>
          <w:rFonts w:ascii="Book Antiqua" w:hAnsi="Book Antiqua"/>
          <w:color w:val="000000"/>
          <w:sz w:val="22"/>
          <w:szCs w:val="22"/>
        </w:rPr>
        <w:t xml:space="preserve"> research, celebrity endorsers have a substantial and positive effect on purchasing interest. According to </w:t>
      </w:r>
      <w:r w:rsidR="00E74060">
        <w:rPr>
          <w:rFonts w:ascii="Book Antiqua" w:hAnsi="Book Antiqua"/>
          <w:color w:val="000000"/>
          <w:sz w:val="22"/>
          <w:szCs w:val="22"/>
        </w:rPr>
        <w:fldChar w:fldCharType="begin" w:fldLock="1"/>
      </w:r>
      <w:r w:rsidR="00837324">
        <w:rPr>
          <w:rFonts w:ascii="Book Antiqua" w:hAnsi="Book Antiqua"/>
          <w:color w:val="000000"/>
          <w:sz w:val="22"/>
          <w:szCs w:val="22"/>
        </w:rPr>
        <w:instrText>ADDIN CSL_CITATION {"citationItems":[{"id":"ITEM-1","itemData":{"DOI":"10.1108/IntR-05-2014-0146","ISBN":"1066224111112","author":[{"dropping-particle":"Al","family":"Dabbas","given":"Abdallah","non-dropping-particle":"","parse-names":false,"suffix":""}],"id":"ITEM-1","issued":{"date-parts":[["0"]]},"title":"Internet Research Article information","type":"book"},"uris":["http://www.mendeley.com/documents/?uuid=b26e8fd9-093b-4f91-9f6f-7a9e11c47c28"]}],"mendeley":{"formattedCitation":"(Dabbas, n.d.)","manualFormatting":"(Akroush and Debei, 2015)","plainTextFormattedCitation":"(Dabbas, n.d.)","previouslyFormattedCitation":"(Dabbas, n.d.)"},"properties":{"noteIndex":0},"schema":"https://github.com/citation-style-language/schema/raw/master/csl-citation.json"}</w:instrText>
      </w:r>
      <w:r w:rsidR="00E74060">
        <w:rPr>
          <w:rFonts w:ascii="Book Antiqua" w:hAnsi="Book Antiqua"/>
          <w:color w:val="000000"/>
          <w:sz w:val="22"/>
          <w:szCs w:val="22"/>
        </w:rPr>
        <w:fldChar w:fldCharType="separate"/>
      </w:r>
      <w:r w:rsidR="00AE64E5">
        <w:rPr>
          <w:rFonts w:ascii="Book Antiqua" w:hAnsi="Book Antiqua"/>
          <w:noProof/>
          <w:color w:val="000000"/>
          <w:sz w:val="22"/>
          <w:szCs w:val="22"/>
        </w:rPr>
        <w:t>(Akroush and Debei, 2015</w:t>
      </w:r>
      <w:r w:rsidR="00AE64E5" w:rsidRPr="00AE64E5">
        <w:rPr>
          <w:rFonts w:ascii="Book Antiqua" w:hAnsi="Book Antiqua"/>
          <w:noProof/>
          <w:color w:val="000000"/>
          <w:sz w:val="22"/>
          <w:szCs w:val="22"/>
        </w:rPr>
        <w:t>)</w:t>
      </w:r>
      <w:r w:rsidR="00E74060">
        <w:rPr>
          <w:rFonts w:ascii="Book Antiqua" w:hAnsi="Book Antiqua"/>
          <w:color w:val="000000"/>
          <w:sz w:val="22"/>
          <w:szCs w:val="22"/>
        </w:rPr>
        <w:fldChar w:fldCharType="end"/>
      </w:r>
      <w:r w:rsidR="00AE64E5">
        <w:rPr>
          <w:rFonts w:ascii="Book Antiqua" w:hAnsi="Book Antiqua"/>
          <w:color w:val="000000"/>
          <w:sz w:val="22"/>
          <w:szCs w:val="22"/>
        </w:rPr>
        <w:t xml:space="preserve">, </w:t>
      </w:r>
      <w:r w:rsidRPr="00006E25">
        <w:rPr>
          <w:rFonts w:ascii="Book Antiqua" w:hAnsi="Book Antiqua"/>
          <w:color w:val="000000"/>
          <w:sz w:val="22"/>
          <w:szCs w:val="22"/>
        </w:rPr>
        <w:t>reputation has a positive effect on customers’ trust. The higher a company's reputation, the greater the consumer's trust, which will have a favorable influence on the consumer's purchasing intention.</w:t>
      </w:r>
    </w:p>
    <w:p w:rsidR="00A03AE2" w:rsidRDefault="00006E25" w:rsidP="00DF7203">
      <w:pPr>
        <w:spacing w:line="276" w:lineRule="auto"/>
        <w:ind w:firstLine="357"/>
        <w:contextualSpacing/>
        <w:jc w:val="both"/>
        <w:rPr>
          <w:color w:val="000000"/>
        </w:rPr>
      </w:pPr>
      <w:r w:rsidRPr="00006E25">
        <w:rPr>
          <w:color w:val="000000"/>
        </w:rPr>
        <w:t>Based on the above, this study aims to examine the effects of celebrity endorsement and the reputation of @OOTDFESS both partially and simultaneously on consumers’ purchasing intentions for fashion products among millennials in Jakarta.</w:t>
      </w:r>
    </w:p>
    <w:p w:rsidR="00DF7203" w:rsidRPr="00DF7203" w:rsidRDefault="00F01CAC" w:rsidP="00DF7203">
      <w:pPr>
        <w:spacing w:line="276" w:lineRule="auto"/>
        <w:ind w:firstLine="357"/>
        <w:contextualSpacing/>
        <w:jc w:val="both"/>
        <w:rPr>
          <w:rFonts w:ascii="Book Antiqua" w:hAnsi="Book Antiqua"/>
          <w:color w:val="000000"/>
          <w:sz w:val="22"/>
          <w:szCs w:val="22"/>
        </w:rPr>
      </w:pPr>
      <w:r>
        <w:rPr>
          <w:rFonts w:ascii="Book Antiqua" w:hAnsi="Book Antiqua"/>
          <w:color w:val="000000"/>
          <w:sz w:val="22"/>
          <w:szCs w:val="22"/>
        </w:rPr>
        <w:t xml:space="preserve"> </w:t>
      </w:r>
    </w:p>
    <w:p w:rsidR="00CA47E9" w:rsidRPr="00006E25" w:rsidRDefault="001D279B" w:rsidP="00CA47E9">
      <w:pPr>
        <w:pStyle w:val="Default"/>
        <w:spacing w:line="276" w:lineRule="auto"/>
        <w:jc w:val="both"/>
        <w:rPr>
          <w:rFonts w:ascii="Book Antiqua" w:hAnsi="Book Antiqua"/>
          <w:b/>
          <w:lang w:val="en-US"/>
        </w:rPr>
      </w:pPr>
      <w:r w:rsidRPr="00006E25">
        <w:rPr>
          <w:rFonts w:ascii="Book Antiqua" w:hAnsi="Book Antiqua"/>
          <w:b/>
          <w:lang w:val="en-US"/>
        </w:rPr>
        <w:t>LITERATURE REVIEW</w:t>
      </w:r>
    </w:p>
    <w:p w:rsidR="00006E25" w:rsidRDefault="00006E25" w:rsidP="00CA47E9">
      <w:pPr>
        <w:pStyle w:val="Default"/>
        <w:spacing w:line="276" w:lineRule="auto"/>
        <w:jc w:val="both"/>
        <w:rPr>
          <w:rFonts w:ascii="Book Antiqua" w:hAnsi="Book Antiqua"/>
          <w:lang w:val="en-US"/>
        </w:rPr>
      </w:pPr>
    </w:p>
    <w:p w:rsidR="00CA47E9" w:rsidRPr="00006E25" w:rsidRDefault="00006E25" w:rsidP="00006E25">
      <w:pPr>
        <w:pStyle w:val="Default"/>
        <w:spacing w:line="276" w:lineRule="auto"/>
        <w:ind w:firstLine="426"/>
        <w:jc w:val="both"/>
        <w:rPr>
          <w:rFonts w:ascii="Book Antiqua" w:hAnsi="Book Antiqua"/>
          <w:lang w:val="en-US"/>
        </w:rPr>
      </w:pPr>
      <w:r w:rsidRPr="00006E25">
        <w:rPr>
          <w:rFonts w:ascii="Book Antiqua" w:hAnsi="Book Antiqua"/>
          <w:lang w:val="en-US"/>
        </w:rPr>
        <w:t xml:space="preserve">In 2020, Indonesian internet shopping totaled $20.3 billion, with $2.3 billion, or almost 12%, going to fashion-related purchases </w:t>
      </w:r>
      <w:r w:rsidR="00E74060">
        <w:rPr>
          <w:rFonts w:ascii="Book Antiqua" w:hAnsi="Book Antiqua"/>
          <w:sz w:val="22"/>
          <w:szCs w:val="22"/>
        </w:rPr>
        <w:fldChar w:fldCharType="begin" w:fldLock="1"/>
      </w:r>
      <w:r w:rsidR="00837324">
        <w:rPr>
          <w:rFonts w:ascii="Book Antiqua" w:hAnsi="Book Antiqua"/>
          <w:sz w:val="22"/>
          <w:szCs w:val="22"/>
        </w:rPr>
        <w:instrText>ADDIN CSL_CITATION {"citationItems":[{"id":"ITEM-1","itemData":{"DOI":"10.1108/IntR-05-2014-0146","ISBN":"1066224111112","author":[{"dropping-particle":"Al","family":"Dabbas","given":"Abdallah","non-dropping-particle":"","parse-names":false,"suffix":""}],"id":"ITEM-1","issued":{"date-parts":[["0"]]},"title":"Internet Research Article information","type":"book"},"uris":["http://www.mendeley.com/documents/?uuid=b26e8fd9-093b-4f91-9f6f-7a9e11c47c28"]}],"mendeley":{"formattedCitation":"(Dabbas, n.d.)","manualFormatting":"(Datareportal, 2019)","plainTextFormattedCitation":"(Dabbas, n.d.)","previouslyFormattedCitation":"(Dabbas, n.d.)"},"properties":{"noteIndex":0},"schema":"https://github.com/citation-style-language/schema/raw/master/csl-citation.json"}</w:instrText>
      </w:r>
      <w:r w:rsidR="00E74060">
        <w:rPr>
          <w:rFonts w:ascii="Book Antiqua" w:hAnsi="Book Antiqua"/>
          <w:sz w:val="22"/>
          <w:szCs w:val="22"/>
        </w:rPr>
        <w:fldChar w:fldCharType="separate"/>
      </w:r>
      <w:r w:rsidR="00BE5AE3">
        <w:rPr>
          <w:rFonts w:ascii="Book Antiqua" w:hAnsi="Book Antiqua"/>
          <w:noProof/>
          <w:sz w:val="22"/>
          <w:szCs w:val="22"/>
        </w:rPr>
        <w:t>(</w:t>
      </w:r>
      <w:r w:rsidR="00BE5AE3">
        <w:rPr>
          <w:rFonts w:ascii="Book Antiqua" w:hAnsi="Book Antiqua"/>
          <w:noProof/>
          <w:lang w:val="en-US"/>
        </w:rPr>
        <w:t xml:space="preserve">Datareportal, </w:t>
      </w:r>
      <w:r w:rsidR="00BE5AE3">
        <w:rPr>
          <w:rFonts w:ascii="Book Antiqua" w:hAnsi="Book Antiqua"/>
          <w:noProof/>
          <w:sz w:val="22"/>
          <w:szCs w:val="22"/>
        </w:rPr>
        <w:t>201</w:t>
      </w:r>
      <w:r w:rsidR="00BE5AE3">
        <w:rPr>
          <w:rFonts w:ascii="Book Antiqua" w:hAnsi="Book Antiqua"/>
          <w:noProof/>
          <w:sz w:val="22"/>
          <w:szCs w:val="22"/>
          <w:lang w:val="en-US"/>
        </w:rPr>
        <w:t>9</w:t>
      </w:r>
      <w:r w:rsidR="00BE5AE3" w:rsidRPr="00AE64E5">
        <w:rPr>
          <w:rFonts w:ascii="Book Antiqua" w:hAnsi="Book Antiqua"/>
          <w:noProof/>
          <w:sz w:val="22"/>
          <w:szCs w:val="22"/>
        </w:rPr>
        <w:t>)</w:t>
      </w:r>
      <w:r w:rsidR="00E74060">
        <w:rPr>
          <w:rFonts w:ascii="Book Antiqua" w:hAnsi="Book Antiqua"/>
          <w:sz w:val="22"/>
          <w:szCs w:val="22"/>
        </w:rPr>
        <w:fldChar w:fldCharType="end"/>
      </w:r>
      <w:r w:rsidR="00BE5AE3">
        <w:rPr>
          <w:rFonts w:ascii="Book Antiqua" w:hAnsi="Book Antiqua"/>
          <w:sz w:val="22"/>
          <w:szCs w:val="22"/>
        </w:rPr>
        <w:t xml:space="preserve">, </w:t>
      </w:r>
      <w:r w:rsidRPr="00006E25">
        <w:rPr>
          <w:rFonts w:ascii="Book Antiqua" w:hAnsi="Book Antiqua"/>
          <w:lang w:val="en-US"/>
        </w:rPr>
        <w:t>Because the Indonesian fashion business is profitable, every vendor will use social media platforms to advertise and increase sales.</w:t>
      </w:r>
    </w:p>
    <w:p w:rsidR="00006E25" w:rsidRDefault="00006E25" w:rsidP="00006E25">
      <w:pPr>
        <w:pStyle w:val="Default"/>
        <w:spacing w:line="276" w:lineRule="auto"/>
        <w:jc w:val="both"/>
        <w:rPr>
          <w:rFonts w:ascii="Book Antiqua" w:hAnsi="Book Antiqua"/>
          <w:b/>
          <w:bCs/>
          <w:iCs/>
          <w:sz w:val="22"/>
          <w:szCs w:val="22"/>
          <w:lang w:val="en-US"/>
        </w:rPr>
      </w:pPr>
    </w:p>
    <w:p w:rsidR="00E4545E" w:rsidRPr="000C4C42" w:rsidRDefault="00CA47E9" w:rsidP="00006E25">
      <w:pPr>
        <w:pStyle w:val="Default"/>
        <w:spacing w:line="276" w:lineRule="auto"/>
        <w:jc w:val="both"/>
        <w:rPr>
          <w:rFonts w:ascii="Book Antiqua" w:eastAsia="Times New Roman" w:hAnsi="Book Antiqua"/>
          <w:sz w:val="22"/>
          <w:szCs w:val="22"/>
          <w:lang w:val="en-ID"/>
        </w:rPr>
      </w:pPr>
      <w:r w:rsidRPr="000C4C42">
        <w:rPr>
          <w:rFonts w:ascii="Book Antiqua" w:hAnsi="Book Antiqua"/>
          <w:bCs/>
          <w:iCs/>
          <w:sz w:val="22"/>
          <w:szCs w:val="22"/>
          <w:lang w:val="en-US"/>
        </w:rPr>
        <w:t>Celebrity Endorse</w:t>
      </w:r>
      <w:r w:rsidR="00E4545E" w:rsidRPr="000C4C42">
        <w:rPr>
          <w:rFonts w:ascii="Book Antiqua" w:hAnsi="Book Antiqua"/>
          <w:bCs/>
          <w:iCs/>
          <w:sz w:val="22"/>
          <w:szCs w:val="22"/>
          <w:lang w:val="en-US"/>
        </w:rPr>
        <w:t>ment</w:t>
      </w:r>
    </w:p>
    <w:p w:rsidR="00A03AE2" w:rsidRDefault="00A03AE2" w:rsidP="00A03AE2">
      <w:pPr>
        <w:spacing w:line="276" w:lineRule="auto"/>
        <w:ind w:firstLine="426"/>
        <w:contextualSpacing/>
        <w:jc w:val="both"/>
        <w:rPr>
          <w:rFonts w:ascii="Book Antiqua" w:hAnsi="Book Antiqua"/>
          <w:color w:val="000000"/>
          <w:sz w:val="22"/>
          <w:szCs w:val="22"/>
        </w:rPr>
      </w:pPr>
    </w:p>
    <w:p w:rsidR="00ED0F0A" w:rsidRDefault="000C4C42" w:rsidP="00A03AE2">
      <w:pPr>
        <w:spacing w:line="276" w:lineRule="auto"/>
        <w:ind w:firstLine="426"/>
        <w:contextualSpacing/>
        <w:jc w:val="both"/>
        <w:rPr>
          <w:rFonts w:ascii="Book Antiqua" w:hAnsi="Book Antiqua"/>
          <w:color w:val="000000"/>
          <w:sz w:val="22"/>
          <w:szCs w:val="22"/>
        </w:rPr>
      </w:pPr>
      <w:r w:rsidRPr="000C4C42">
        <w:rPr>
          <w:rFonts w:ascii="Book Antiqua" w:hAnsi="Book Antiqua"/>
          <w:color w:val="000000"/>
          <w:sz w:val="22"/>
          <w:szCs w:val="22"/>
        </w:rPr>
        <w:t>Using celebrity endorsements in marketing is not a new phenomenon</w:t>
      </w:r>
      <w:r w:rsidR="00837324">
        <w:rPr>
          <w:rFonts w:ascii="Book Antiqua" w:hAnsi="Book Antiqua"/>
          <w:color w:val="000000"/>
          <w:sz w:val="22"/>
          <w:szCs w:val="22"/>
        </w:rPr>
        <w:t xml:space="preserve"> </w:t>
      </w:r>
      <w:r w:rsidR="00E74060">
        <w:rPr>
          <w:rFonts w:ascii="Book Antiqua" w:hAnsi="Book Antiqua"/>
          <w:color w:val="000000"/>
          <w:sz w:val="22"/>
          <w:szCs w:val="22"/>
        </w:rPr>
        <w:fldChar w:fldCharType="begin" w:fldLock="1"/>
      </w:r>
      <w:r w:rsidR="00876174">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837324" w:rsidRPr="00837324">
        <w:rPr>
          <w:rFonts w:ascii="Book Antiqua" w:hAnsi="Book Antiqua"/>
          <w:noProof/>
          <w:color w:val="000000"/>
          <w:sz w:val="22"/>
          <w:szCs w:val="22"/>
        </w:rPr>
        <w:t>(Waldt et al., 2009)</w:t>
      </w:r>
      <w:r w:rsidR="00E74060">
        <w:rPr>
          <w:rFonts w:ascii="Book Antiqua" w:hAnsi="Book Antiqua"/>
          <w:color w:val="000000"/>
          <w:sz w:val="22"/>
          <w:szCs w:val="22"/>
        </w:rPr>
        <w:fldChar w:fldCharType="end"/>
      </w:r>
      <w:r w:rsidR="00837324">
        <w:rPr>
          <w:rFonts w:ascii="Book Antiqua" w:hAnsi="Book Antiqua"/>
          <w:color w:val="000000"/>
          <w:sz w:val="22"/>
          <w:szCs w:val="22"/>
        </w:rPr>
        <w:t xml:space="preserve">, </w:t>
      </w:r>
      <w:r w:rsidR="001C5663">
        <w:rPr>
          <w:rFonts w:ascii="Book Antiqua" w:hAnsi="Book Antiqua"/>
          <w:color w:val="000000"/>
          <w:sz w:val="22"/>
          <w:szCs w:val="22"/>
        </w:rPr>
        <w:t>Celebrity</w:t>
      </w:r>
      <w:r w:rsidRPr="000C4C42">
        <w:rPr>
          <w:rFonts w:ascii="Book Antiqua" w:hAnsi="Book Antiqua"/>
          <w:color w:val="000000"/>
          <w:sz w:val="22"/>
          <w:szCs w:val="22"/>
        </w:rPr>
        <w:t> endorseme</w:t>
      </w:r>
      <w:r w:rsidR="001C5663">
        <w:rPr>
          <w:rFonts w:ascii="Book Antiqua" w:hAnsi="Book Antiqua"/>
          <w:color w:val="000000"/>
          <w:sz w:val="22"/>
          <w:szCs w:val="22"/>
        </w:rPr>
        <w:t>nt has become a global </w:t>
      </w:r>
      <w:r w:rsidRPr="000C4C42">
        <w:rPr>
          <w:rFonts w:ascii="Book Antiqua" w:hAnsi="Book Antiqua"/>
          <w:color w:val="000000"/>
          <w:sz w:val="22"/>
          <w:szCs w:val="22"/>
        </w:rPr>
        <w:t>phenomenon with companies using endorsers as part of their marketing  communication  strategy  to  support  their  corporate or brand image on different channels, both in t</w:t>
      </w:r>
      <w:r w:rsidR="001C5663">
        <w:rPr>
          <w:rFonts w:ascii="Book Antiqua" w:hAnsi="Book Antiqua"/>
          <w:color w:val="000000"/>
          <w:sz w:val="22"/>
          <w:szCs w:val="22"/>
        </w:rPr>
        <w:t>raditional   media and in </w:t>
      </w:r>
      <w:r w:rsidRPr="000C4C42">
        <w:rPr>
          <w:rFonts w:ascii="Book Antiqua" w:hAnsi="Book Antiqua"/>
          <w:color w:val="000000"/>
          <w:sz w:val="22"/>
          <w:szCs w:val="22"/>
        </w:rPr>
        <w:t>digital   marketing   media</w:t>
      </w:r>
      <w:r w:rsidR="0055184F">
        <w:rPr>
          <w:rFonts w:ascii="Book Antiqua" w:hAnsi="Book Antiqua"/>
          <w:color w:val="000000"/>
          <w:sz w:val="22"/>
          <w:szCs w:val="22"/>
        </w:rPr>
        <w:t>. A</w:t>
      </w:r>
      <w:r w:rsidRPr="000C4C42">
        <w:rPr>
          <w:rFonts w:ascii="Book Antiqua" w:hAnsi="Book Antiqua"/>
          <w:color w:val="000000"/>
          <w:sz w:val="22"/>
          <w:szCs w:val="22"/>
        </w:rPr>
        <w:t xml:space="preserve"> celebrity is a well-known person who works in a range of professions, such as actors, actresses, spokespersons, sports, and so on. A Celebrity endorsement is a kind of communication in which a celebrity acts as a spokesman for a certain product or company </w:t>
      </w:r>
      <w:r w:rsidR="0021126A">
        <w:rPr>
          <w:rFonts w:ascii="Book Antiqua" w:hAnsi="Book Antiqua"/>
          <w:color w:val="000000"/>
          <w:sz w:val="22"/>
          <w:szCs w:val="22"/>
        </w:rPr>
        <w:t xml:space="preserve">. </w:t>
      </w:r>
      <w:r w:rsidRPr="000C4C42">
        <w:rPr>
          <w:rFonts w:ascii="Book Antiqua" w:hAnsi="Book Antiqua"/>
          <w:color w:val="000000"/>
          <w:sz w:val="22"/>
          <w:szCs w:val="22"/>
        </w:rPr>
        <w:t xml:space="preserve">Celebrity endorsement is advertising that employs well-known people or personalities (public figures) to advocate a product or service </w:t>
      </w:r>
      <w:r w:rsidR="00E74060">
        <w:rPr>
          <w:rFonts w:ascii="Book Antiqua" w:hAnsi="Book Antiqua"/>
          <w:color w:val="000000"/>
          <w:sz w:val="22"/>
          <w:szCs w:val="22"/>
        </w:rPr>
        <w:fldChar w:fldCharType="begin" w:fldLock="1"/>
      </w:r>
      <w:r w:rsidR="00876174">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2009)","manualFormatting":"(Shimp, 2003)","plainTextFormattedCitation":"(Waldt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0D4732">
        <w:rPr>
          <w:rFonts w:ascii="Book Antiqua" w:hAnsi="Book Antiqua"/>
          <w:noProof/>
          <w:color w:val="000000"/>
          <w:sz w:val="22"/>
          <w:szCs w:val="22"/>
        </w:rPr>
        <w:t>(Shimp, 2003</w:t>
      </w:r>
      <w:r w:rsidR="000D4732"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000D4732">
        <w:rPr>
          <w:rFonts w:ascii="Book Antiqua" w:hAnsi="Book Antiqua"/>
          <w:color w:val="000000"/>
          <w:sz w:val="22"/>
          <w:szCs w:val="22"/>
        </w:rPr>
        <w:t xml:space="preserve">. </w:t>
      </w:r>
      <w:r w:rsidRPr="000C4C42">
        <w:rPr>
          <w:rFonts w:ascii="Book Antiqua" w:hAnsi="Book Antiqua"/>
          <w:color w:val="000000"/>
          <w:sz w:val="22"/>
          <w:szCs w:val="22"/>
        </w:rPr>
        <w:t xml:space="preserve">The congruence between consumer self-image and celebrity image plays an important role in the endorsement process </w:t>
      </w:r>
      <w:r w:rsidR="00FF6D9D">
        <w:rPr>
          <w:rFonts w:ascii="Book Antiqua" w:hAnsi="Book Antiqua"/>
          <w:color w:val="000000"/>
          <w:sz w:val="22"/>
          <w:szCs w:val="22"/>
        </w:rPr>
        <w:t xml:space="preserve"> </w:t>
      </w:r>
      <w:r w:rsidR="00E74060">
        <w:rPr>
          <w:rFonts w:ascii="Book Antiqua" w:hAnsi="Book Antiqua"/>
          <w:color w:val="000000"/>
          <w:sz w:val="22"/>
          <w:szCs w:val="22"/>
        </w:rPr>
        <w:fldChar w:fldCharType="begin" w:fldLock="1"/>
      </w:r>
      <w:r w:rsidR="001A39E4">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2009)","manualFormatting":"(Kim and Choi, 2012)","plainTextFormattedCitation":"(Waldt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621BF0">
        <w:rPr>
          <w:rFonts w:ascii="Book Antiqua" w:hAnsi="Book Antiqua"/>
          <w:noProof/>
          <w:color w:val="000000"/>
          <w:sz w:val="22"/>
          <w:szCs w:val="22"/>
        </w:rPr>
        <w:t>(</w:t>
      </w:r>
      <w:r w:rsidR="007D2312">
        <w:rPr>
          <w:rFonts w:ascii="Book Antiqua" w:hAnsi="Book Antiqua"/>
          <w:noProof/>
          <w:color w:val="000000"/>
          <w:sz w:val="22"/>
          <w:szCs w:val="22"/>
        </w:rPr>
        <w:t>Kim and Choi</w:t>
      </w:r>
      <w:r w:rsidR="00621BF0">
        <w:rPr>
          <w:rFonts w:ascii="Book Antiqua" w:hAnsi="Book Antiqua"/>
          <w:noProof/>
          <w:color w:val="000000"/>
          <w:sz w:val="22"/>
          <w:szCs w:val="22"/>
        </w:rPr>
        <w:t>, 2012</w:t>
      </w:r>
      <w:r w:rsidR="00621BF0"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00621BF0">
        <w:rPr>
          <w:rFonts w:ascii="Book Antiqua" w:hAnsi="Book Antiqua"/>
          <w:color w:val="000000"/>
          <w:sz w:val="22"/>
          <w:szCs w:val="22"/>
        </w:rPr>
        <w:t xml:space="preserve">. </w:t>
      </w:r>
      <w:r w:rsidRPr="000C4C42">
        <w:rPr>
          <w:rFonts w:ascii="Book Antiqua" w:hAnsi="Book Antiqua"/>
          <w:color w:val="000000"/>
          <w:sz w:val="22"/>
          <w:szCs w:val="22"/>
        </w:rPr>
        <w:t>People are less likely to be persuaded if the endorser in the advertisement matches their self imag</w:t>
      </w:r>
      <w:r w:rsidR="00CD2E68">
        <w:rPr>
          <w:rFonts w:ascii="Book Antiqua" w:hAnsi="Book Antiqua"/>
          <w:color w:val="000000"/>
          <w:sz w:val="22"/>
          <w:szCs w:val="22"/>
        </w:rPr>
        <w:t>e</w:t>
      </w:r>
      <w:r w:rsidR="00334E67">
        <w:rPr>
          <w:rFonts w:ascii="Book Antiqua" w:hAnsi="Book Antiqua"/>
          <w:color w:val="000000"/>
          <w:sz w:val="22"/>
          <w:szCs w:val="22"/>
        </w:rPr>
        <w:t xml:space="preserve">. </w:t>
      </w:r>
      <w:r w:rsidRPr="000C4C42">
        <w:rPr>
          <w:rFonts w:ascii="Book Antiqua" w:hAnsi="Book Antiqua"/>
          <w:color w:val="000000"/>
          <w:sz w:val="22"/>
          <w:szCs w:val="22"/>
        </w:rPr>
        <w:t xml:space="preserve">The disadvantage of celebrity endorsements is that they are expensive and start-up businesses </w:t>
      </w:r>
      <w:r w:rsidR="00ED0F0A">
        <w:rPr>
          <w:rFonts w:ascii="Book Antiqua" w:hAnsi="Book Antiqua"/>
          <w:color w:val="000000"/>
          <w:sz w:val="22"/>
          <w:szCs w:val="22"/>
        </w:rPr>
        <w:t>is not</w:t>
      </w:r>
      <w:r w:rsidRPr="000C4C42">
        <w:rPr>
          <w:rFonts w:ascii="Book Antiqua" w:hAnsi="Book Antiqua"/>
          <w:color w:val="000000"/>
          <w:sz w:val="22"/>
          <w:szCs w:val="22"/>
        </w:rPr>
        <w:t xml:space="preserve"> afford</w:t>
      </w:r>
      <w:r w:rsidR="00ED0F0A">
        <w:rPr>
          <w:rFonts w:ascii="Book Antiqua" w:hAnsi="Book Antiqua"/>
          <w:color w:val="000000"/>
          <w:sz w:val="22"/>
          <w:szCs w:val="22"/>
        </w:rPr>
        <w:t>able for start-up company.</w:t>
      </w:r>
    </w:p>
    <w:p w:rsidR="00336EB6" w:rsidRPr="00ED0F0A" w:rsidRDefault="00E4545E" w:rsidP="00A03AE2">
      <w:pPr>
        <w:spacing w:line="276" w:lineRule="auto"/>
        <w:ind w:firstLine="426"/>
        <w:contextualSpacing/>
        <w:jc w:val="both"/>
        <w:rPr>
          <w:rFonts w:ascii="Book Antiqua" w:hAnsi="Book Antiqua"/>
          <w:color w:val="000000"/>
          <w:sz w:val="22"/>
          <w:szCs w:val="22"/>
        </w:rPr>
      </w:pPr>
      <w:r w:rsidRPr="00E4545E">
        <w:rPr>
          <w:rFonts w:ascii="Book Antiqua" w:hAnsi="Book Antiqua"/>
          <w:sz w:val="22"/>
          <w:szCs w:val="22"/>
          <w:lang w:val="en-US"/>
        </w:rPr>
        <w:t xml:space="preserve">For the purposes of this study, </w:t>
      </w:r>
      <w:r w:rsidRPr="00E4545E">
        <w:rPr>
          <w:rFonts w:ascii="Book Antiqua" w:hAnsi="Book Antiqua" w:cs="Arial"/>
          <w:sz w:val="22"/>
          <w:szCs w:val="22"/>
          <w:lang w:val="en-US"/>
        </w:rPr>
        <w:t>celebrity endorsement is defined as a promotional activity in which a celebrity serves as a spokesman for a certain product</w:t>
      </w:r>
      <w:r w:rsidR="000C4C42">
        <w:rPr>
          <w:rFonts w:ascii="Book Antiqua" w:hAnsi="Book Antiqua" w:cs="Arial"/>
          <w:sz w:val="22"/>
          <w:szCs w:val="22"/>
          <w:lang w:val="en-US"/>
        </w:rPr>
        <w:t>.</w:t>
      </w:r>
    </w:p>
    <w:p w:rsidR="000C4C42" w:rsidRDefault="000C4C42" w:rsidP="00A03AE2">
      <w:pPr>
        <w:pStyle w:val="Default"/>
        <w:spacing w:line="276" w:lineRule="auto"/>
        <w:contextualSpacing/>
        <w:jc w:val="both"/>
        <w:rPr>
          <w:rFonts w:ascii="Book Antiqua" w:hAnsi="Book Antiqua"/>
          <w:b/>
        </w:rPr>
      </w:pPr>
    </w:p>
    <w:p w:rsidR="004F0FE3" w:rsidRPr="000C4C42" w:rsidRDefault="004F0FE3" w:rsidP="004F0FE3">
      <w:pPr>
        <w:jc w:val="both"/>
        <w:rPr>
          <w:rFonts w:ascii="Book Antiqua" w:hAnsi="Book Antiqua"/>
          <w:color w:val="000000"/>
          <w:sz w:val="22"/>
          <w:szCs w:val="22"/>
        </w:rPr>
      </w:pPr>
      <w:r w:rsidRPr="000C4C42">
        <w:rPr>
          <w:rFonts w:ascii="Book Antiqua" w:hAnsi="Book Antiqua"/>
          <w:color w:val="000000"/>
          <w:sz w:val="22"/>
          <w:szCs w:val="22"/>
        </w:rPr>
        <w:lastRenderedPageBreak/>
        <w:t xml:space="preserve">Reputation </w:t>
      </w:r>
    </w:p>
    <w:p w:rsidR="00A03AE2" w:rsidRDefault="00A03AE2" w:rsidP="00A03AE2">
      <w:pPr>
        <w:spacing w:line="276" w:lineRule="auto"/>
        <w:ind w:firstLine="425"/>
        <w:contextualSpacing/>
        <w:jc w:val="both"/>
        <w:rPr>
          <w:rFonts w:ascii="Book Antiqua" w:hAnsi="Book Antiqua"/>
          <w:color w:val="000000"/>
        </w:rPr>
      </w:pPr>
    </w:p>
    <w:p w:rsidR="000C4C42" w:rsidRPr="000C4C42" w:rsidRDefault="000C4C42" w:rsidP="00A03AE2">
      <w:pPr>
        <w:spacing w:line="276" w:lineRule="auto"/>
        <w:ind w:firstLine="425"/>
        <w:contextualSpacing/>
        <w:jc w:val="both"/>
        <w:rPr>
          <w:rFonts w:ascii="Book Antiqua" w:hAnsi="Book Antiqua"/>
          <w:color w:val="000000"/>
        </w:rPr>
      </w:pPr>
      <w:r w:rsidRPr="000C4C42">
        <w:rPr>
          <w:rFonts w:ascii="Book Antiqua" w:hAnsi="Book Antiqua"/>
          <w:color w:val="000000"/>
        </w:rPr>
        <w:t>Reputation emerges over time through communication and takes a long time to build (Brewer and Zhao, 2010)</w:t>
      </w:r>
      <w:r w:rsidR="007F77F0">
        <w:rPr>
          <w:rFonts w:ascii="Book Antiqua" w:hAnsi="Book Antiqua"/>
          <w:color w:val="000000"/>
        </w:rPr>
        <w:t xml:space="preserve"> in </w:t>
      </w:r>
      <w:r w:rsidR="00E74060">
        <w:rPr>
          <w:rFonts w:ascii="Book Antiqua" w:hAnsi="Book Antiqua"/>
          <w:color w:val="000000"/>
          <w:sz w:val="22"/>
          <w:szCs w:val="22"/>
        </w:rPr>
        <w:fldChar w:fldCharType="begin" w:fldLock="1"/>
      </w:r>
      <w:r w:rsidR="006669B3">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2009)","manualFormatting":"(Ningrum et all, 2015)","plainTextFormattedCitation":"(Waldt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7F77F0">
        <w:rPr>
          <w:rFonts w:ascii="Book Antiqua" w:hAnsi="Book Antiqua"/>
          <w:noProof/>
          <w:color w:val="000000"/>
          <w:sz w:val="22"/>
          <w:szCs w:val="22"/>
        </w:rPr>
        <w:t>(</w:t>
      </w:r>
      <w:r w:rsidR="007F77F0">
        <w:rPr>
          <w:rFonts w:ascii="Book Antiqua" w:hAnsi="Book Antiqua"/>
          <w:noProof/>
        </w:rPr>
        <w:t>Ningrum et all, 2015</w:t>
      </w:r>
      <w:r w:rsidR="007F77F0"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Pr="000C4C42">
        <w:rPr>
          <w:rFonts w:ascii="Book Antiqua" w:hAnsi="Book Antiqua"/>
          <w:color w:val="000000"/>
        </w:rPr>
        <w:t xml:space="preserve">. According to Herbig and Milewicz in </w:t>
      </w:r>
      <w:r w:rsidR="00E74060">
        <w:rPr>
          <w:rFonts w:ascii="Book Antiqua" w:hAnsi="Book Antiqua"/>
          <w:color w:val="000000"/>
          <w:sz w:val="22"/>
          <w:szCs w:val="22"/>
        </w:rPr>
        <w:fldChar w:fldCharType="begin" w:fldLock="1"/>
      </w:r>
      <w:r w:rsidR="007F77F0">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2009)","manualFormatting":"(Khairunnisak, 2015)","plainTextFormattedCitation":"(Waldt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AF6DFF">
        <w:rPr>
          <w:rFonts w:ascii="Book Antiqua" w:hAnsi="Book Antiqua"/>
          <w:noProof/>
          <w:color w:val="000000"/>
          <w:sz w:val="22"/>
          <w:szCs w:val="22"/>
        </w:rPr>
        <w:t>(</w:t>
      </w:r>
      <w:r w:rsidR="00AF6DFF">
        <w:rPr>
          <w:rFonts w:ascii="Book Antiqua" w:hAnsi="Book Antiqua"/>
          <w:noProof/>
        </w:rPr>
        <w:t>Khairunnisak, 2015</w:t>
      </w:r>
      <w:r w:rsidR="00AF6DFF"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00AF6DFF">
        <w:rPr>
          <w:rFonts w:ascii="Book Antiqua" w:hAnsi="Book Antiqua"/>
          <w:color w:val="000000"/>
          <w:sz w:val="22"/>
          <w:szCs w:val="22"/>
        </w:rPr>
        <w:t>,</w:t>
      </w:r>
      <w:r w:rsidRPr="000C4C42">
        <w:rPr>
          <w:rFonts w:ascii="Book Antiqua" w:hAnsi="Book Antiqua"/>
          <w:color w:val="000000"/>
        </w:rPr>
        <w:t xml:space="preserve"> reputation is a reward earned by a product or a company based on how customers perceive it. A company's reputation describes its ability to create value and provide benefits to stakeholders</w:t>
      </w:r>
      <w:r w:rsidR="006669B3">
        <w:rPr>
          <w:rFonts w:ascii="Book Antiqua" w:hAnsi="Book Antiqua"/>
          <w:color w:val="000000"/>
        </w:rPr>
        <w:t xml:space="preserve"> </w:t>
      </w:r>
      <w:r w:rsidR="00E74060">
        <w:rPr>
          <w:rFonts w:ascii="Book Antiqua" w:hAnsi="Book Antiqua"/>
          <w:color w:val="000000"/>
          <w:sz w:val="22"/>
          <w:szCs w:val="22"/>
        </w:rPr>
        <w:fldChar w:fldCharType="begin" w:fldLock="1"/>
      </w:r>
      <w:r w:rsidR="005A3912">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2009)","manualFormatting":"(Coldwell et all, 2012)","plainTextFormattedCitation":"(Waldt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6669B3">
        <w:rPr>
          <w:rFonts w:ascii="Book Antiqua" w:hAnsi="Book Antiqua"/>
          <w:noProof/>
          <w:color w:val="000000"/>
          <w:sz w:val="22"/>
          <w:szCs w:val="22"/>
        </w:rPr>
        <w:t>(</w:t>
      </w:r>
      <w:r w:rsidR="004C3709">
        <w:rPr>
          <w:rFonts w:ascii="Book Antiqua" w:hAnsi="Book Antiqua"/>
          <w:noProof/>
          <w:color w:val="000000"/>
        </w:rPr>
        <w:t>Coldwell</w:t>
      </w:r>
      <w:r w:rsidR="006669B3">
        <w:rPr>
          <w:rFonts w:ascii="Book Antiqua" w:hAnsi="Book Antiqua"/>
          <w:noProof/>
          <w:color w:val="000000"/>
        </w:rPr>
        <w:t xml:space="preserve"> et all, 2012</w:t>
      </w:r>
      <w:r w:rsidR="006669B3"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006669B3" w:rsidRPr="000C4C42">
        <w:rPr>
          <w:rFonts w:ascii="Book Antiqua" w:hAnsi="Book Antiqua"/>
          <w:color w:val="000000"/>
        </w:rPr>
        <w:t xml:space="preserve">. </w:t>
      </w:r>
      <w:r w:rsidRPr="000C4C42">
        <w:rPr>
          <w:rFonts w:ascii="Book Antiqua" w:hAnsi="Book Antiqua"/>
          <w:color w:val="000000"/>
        </w:rPr>
        <w:t xml:space="preserve">Previous studies found that there is an effect of reputation on consumers’ purchasing intention. A study by </w:t>
      </w:r>
      <w:r w:rsidR="00E74060">
        <w:rPr>
          <w:rFonts w:ascii="Book Antiqua" w:hAnsi="Book Antiqua"/>
          <w:color w:val="000000"/>
        </w:rPr>
        <w:fldChar w:fldCharType="begin" w:fldLock="1"/>
      </w:r>
      <w:r w:rsidR="00DA64D3">
        <w:rPr>
          <w:rFonts w:ascii="Book Antiqua" w:hAnsi="Book Antiqua"/>
          <w:color w:val="000000"/>
        </w:rPr>
        <w:instrText>ADDIN CSL_CITATION {"citationItems":[{"id":"ITEM-1","itemData":{"author":[{"dropping-particle":"","family":"Kircova","given":"Ibrahim","non-dropping-particle":"","parse-names":false,"suffix":""}],"id":"ITEM-1","issued":{"date-parts":[["2018"]]},"page":"21-32","title":"MANAGEMENT RESEARCH AND PRACTICE THE EFFECT OF CORPORATE REPUTATION ON CONSUMER BEHAVIOUR AND PURCHASE INTENTIONS","type":"article-journal"},"uris":["http://www.mendeley.com/documents/?uuid=d912ff4d-1893-4b99-b3ac-3d4b2ed873d7"]}],"mendeley":{"formattedCitation":"(Kircova, 2018)","manualFormatting":"(Kircova &amp; Esen, 2018)","plainTextFormattedCitation":"(Kircova, 2018)","previouslyFormattedCitation":"(Kircova, 2018)"},"properties":{"noteIndex":0},"schema":"https://github.com/citation-style-language/schema/raw/master/csl-citation.json"}</w:instrText>
      </w:r>
      <w:r w:rsidR="00E74060">
        <w:rPr>
          <w:rFonts w:ascii="Book Antiqua" w:hAnsi="Book Antiqua"/>
          <w:color w:val="000000"/>
        </w:rPr>
        <w:fldChar w:fldCharType="separate"/>
      </w:r>
      <w:r w:rsidR="005A3912" w:rsidRPr="005A3912">
        <w:rPr>
          <w:rFonts w:ascii="Book Antiqua" w:hAnsi="Book Antiqua"/>
          <w:noProof/>
          <w:color w:val="000000"/>
        </w:rPr>
        <w:t>(Kircova</w:t>
      </w:r>
      <w:r w:rsidR="005A3912">
        <w:rPr>
          <w:rFonts w:ascii="Book Antiqua" w:hAnsi="Book Antiqua"/>
          <w:noProof/>
          <w:color w:val="000000"/>
        </w:rPr>
        <w:t xml:space="preserve"> &amp; Esen</w:t>
      </w:r>
      <w:r w:rsidR="005A3912" w:rsidRPr="005A3912">
        <w:rPr>
          <w:rFonts w:ascii="Book Antiqua" w:hAnsi="Book Antiqua"/>
          <w:noProof/>
          <w:color w:val="000000"/>
        </w:rPr>
        <w:t>, 2018)</w:t>
      </w:r>
      <w:r w:rsidR="00E74060">
        <w:rPr>
          <w:rFonts w:ascii="Book Antiqua" w:hAnsi="Book Antiqua"/>
          <w:color w:val="000000"/>
        </w:rPr>
        <w:fldChar w:fldCharType="end"/>
      </w:r>
      <w:r w:rsidRPr="000C4C42">
        <w:rPr>
          <w:rFonts w:ascii="Book Antiqua" w:hAnsi="Book Antiqua"/>
          <w:color w:val="000000"/>
        </w:rPr>
        <w:t xml:space="preserve"> found that reputation has an effect on consumers' purchasing intention.</w:t>
      </w:r>
    </w:p>
    <w:p w:rsidR="00A668AA" w:rsidRPr="000C4C42" w:rsidRDefault="00A668AA" w:rsidP="00A03AE2">
      <w:pPr>
        <w:spacing w:line="276" w:lineRule="auto"/>
        <w:ind w:firstLine="425"/>
        <w:contextualSpacing/>
        <w:jc w:val="both"/>
        <w:rPr>
          <w:rFonts w:ascii="Book Antiqua" w:hAnsi="Book Antiqua"/>
          <w:color w:val="000000"/>
          <w:sz w:val="22"/>
          <w:szCs w:val="22"/>
        </w:rPr>
      </w:pPr>
      <w:r w:rsidRPr="00A668AA">
        <w:rPr>
          <w:rFonts w:ascii="Book Antiqua" w:hAnsi="Book Antiqua"/>
          <w:color w:val="000000"/>
          <w:sz w:val="22"/>
          <w:szCs w:val="22"/>
        </w:rPr>
        <w:t>According to this study, reputation is a value provided by a person or group of people to the products created by the company, where this value is a superior image of the company's activities that also bring benefits to the company.</w:t>
      </w:r>
    </w:p>
    <w:p w:rsidR="00A03AE2" w:rsidRDefault="00A03AE2" w:rsidP="00AF3293">
      <w:pPr>
        <w:pStyle w:val="root-block-node"/>
        <w:spacing w:before="0" w:beforeAutospacing="0" w:after="0" w:afterAutospacing="0"/>
        <w:contextualSpacing/>
        <w:jc w:val="both"/>
        <w:rPr>
          <w:rFonts w:ascii="Book Antiqua" w:hAnsi="Book Antiqua"/>
          <w:b/>
          <w:color w:val="000000"/>
          <w:sz w:val="22"/>
          <w:szCs w:val="22"/>
        </w:rPr>
      </w:pPr>
    </w:p>
    <w:p w:rsidR="00AF3293" w:rsidRPr="00E4545E" w:rsidRDefault="00AF3293" w:rsidP="00AF3293">
      <w:pPr>
        <w:pStyle w:val="root-block-node"/>
        <w:spacing w:before="0" w:beforeAutospacing="0" w:after="0" w:afterAutospacing="0"/>
        <w:contextualSpacing/>
        <w:jc w:val="both"/>
        <w:rPr>
          <w:rFonts w:ascii="Book Antiqua" w:hAnsi="Book Antiqua"/>
          <w:b/>
          <w:color w:val="000000"/>
          <w:sz w:val="22"/>
          <w:szCs w:val="22"/>
        </w:rPr>
      </w:pPr>
      <w:r w:rsidRPr="00E4545E">
        <w:rPr>
          <w:rFonts w:ascii="Book Antiqua" w:hAnsi="Book Antiqua"/>
          <w:b/>
          <w:color w:val="000000"/>
          <w:sz w:val="22"/>
          <w:szCs w:val="22"/>
        </w:rPr>
        <w:t>Consumer purchasing inte</w:t>
      </w:r>
      <w:r w:rsidR="00ED0F0A">
        <w:rPr>
          <w:rFonts w:ascii="Book Antiqua" w:hAnsi="Book Antiqua"/>
          <w:b/>
          <w:color w:val="000000"/>
          <w:sz w:val="22"/>
          <w:szCs w:val="22"/>
        </w:rPr>
        <w:t>ntion</w:t>
      </w:r>
    </w:p>
    <w:p w:rsidR="00A03AE2" w:rsidRDefault="00A03AE2" w:rsidP="00A03AE2">
      <w:pPr>
        <w:spacing w:line="276" w:lineRule="auto"/>
        <w:ind w:firstLine="567"/>
        <w:contextualSpacing/>
        <w:jc w:val="both"/>
        <w:rPr>
          <w:rFonts w:ascii="Book Antiqua" w:hAnsi="Book Antiqua"/>
          <w:color w:val="000000"/>
          <w:sz w:val="22"/>
          <w:szCs w:val="22"/>
        </w:rPr>
      </w:pPr>
    </w:p>
    <w:p w:rsidR="000C4C42" w:rsidRPr="000C4C42" w:rsidRDefault="000C4C42" w:rsidP="00A03AE2">
      <w:pPr>
        <w:spacing w:line="276" w:lineRule="auto"/>
        <w:ind w:firstLine="567"/>
        <w:contextualSpacing/>
        <w:jc w:val="both"/>
        <w:rPr>
          <w:rFonts w:ascii="Book Antiqua" w:hAnsi="Book Antiqua"/>
          <w:color w:val="000000"/>
          <w:sz w:val="22"/>
          <w:szCs w:val="22"/>
        </w:rPr>
      </w:pPr>
      <w:r w:rsidRPr="000C4C42">
        <w:rPr>
          <w:rFonts w:ascii="Book Antiqua" w:hAnsi="Book Antiqua"/>
          <w:color w:val="000000"/>
          <w:sz w:val="22"/>
          <w:szCs w:val="22"/>
        </w:rPr>
        <w:t>According to</w:t>
      </w:r>
      <w:r w:rsidR="0046673B">
        <w:rPr>
          <w:rFonts w:ascii="Book Antiqua" w:hAnsi="Book Antiqua"/>
          <w:color w:val="000000"/>
          <w:sz w:val="22"/>
          <w:szCs w:val="22"/>
        </w:rPr>
        <w:t xml:space="preserve"> </w:t>
      </w:r>
      <w:r w:rsidR="00E74060">
        <w:rPr>
          <w:rFonts w:ascii="Book Antiqua" w:hAnsi="Book Antiqua"/>
          <w:color w:val="000000"/>
          <w:sz w:val="22"/>
          <w:szCs w:val="22"/>
        </w:rPr>
        <w:fldChar w:fldCharType="begin" w:fldLock="1"/>
      </w:r>
      <w:r w:rsidR="0046673B">
        <w:rPr>
          <w:rFonts w:ascii="Book Antiqua" w:hAnsi="Book Antiqua"/>
          <w:color w:val="000000"/>
          <w:sz w:val="22"/>
          <w:szCs w:val="22"/>
        </w:rPr>
        <w:instrText>ADDIN CSL_CITATION {"citationItems":[{"id":"ITEM-1","itemData":{"DOI":"10.4018/IRMJ.2017040102","author":[{"dropping-particle":"","family":"Instagram","given":"A Case","non-dropping-particle":"","parse-names":false,"suffix":""},{"dropping-particle":"","family":"Danniswara","given":"Randy","non-dropping-particle":"","parse-names":false,"suffix":""}],"id":"ITEM-1","issue":"2","issued":{"date-parts":[["2017"]]},"page":"2011-2014","title":"The Impact of EWOM Referral , Celebrity Endorsement , and Information Quality on Purchase Decision :","type":"article-journal","volume":"30"},"uris":["http://www.mendeley.com/documents/?uuid=303263b0-647f-4515-b4dc-09a0bd6bbbc0"]}],"mendeley":{"formattedCitation":"(Instagram &amp; Danniswara, 2017)","manualFormatting":"(Kotler and Keller, 2009)","plainTextFormattedCitation":"(Instagram &amp; Danniswara, 2017)","previouslyFormattedCitation":"(Instagram &amp; Danniswara, 2017)"},"properties":{"noteIndex":0},"schema":"https://github.com/citation-style-language/schema/raw/master/csl-citation.json"}</w:instrText>
      </w:r>
      <w:r w:rsidR="00E74060">
        <w:rPr>
          <w:rFonts w:ascii="Book Antiqua" w:hAnsi="Book Antiqua"/>
          <w:color w:val="000000"/>
          <w:sz w:val="22"/>
          <w:szCs w:val="22"/>
        </w:rPr>
        <w:fldChar w:fldCharType="separate"/>
      </w:r>
      <w:r w:rsidR="0046673B">
        <w:rPr>
          <w:rFonts w:ascii="Book Antiqua" w:hAnsi="Book Antiqua"/>
          <w:noProof/>
          <w:color w:val="000000"/>
          <w:sz w:val="22"/>
          <w:szCs w:val="22"/>
        </w:rPr>
        <w:t>(</w:t>
      </w:r>
      <w:r w:rsidR="0046673B" w:rsidRPr="00006E25">
        <w:rPr>
          <w:rFonts w:ascii="Book Antiqua" w:hAnsi="Book Antiqua"/>
          <w:noProof/>
          <w:color w:val="000000"/>
          <w:sz w:val="22"/>
          <w:szCs w:val="22"/>
        </w:rPr>
        <w:t>Kotler and Keller</w:t>
      </w:r>
      <w:r w:rsidR="0046673B">
        <w:rPr>
          <w:rFonts w:ascii="Book Antiqua" w:hAnsi="Book Antiqua"/>
          <w:noProof/>
          <w:color w:val="000000"/>
          <w:sz w:val="22"/>
          <w:szCs w:val="22"/>
        </w:rPr>
        <w:t>, 2009</w:t>
      </w:r>
      <w:r w:rsidR="0046673B" w:rsidRPr="00996F5B">
        <w:rPr>
          <w:rFonts w:ascii="Book Antiqua" w:hAnsi="Book Antiqua"/>
          <w:noProof/>
          <w:color w:val="000000"/>
          <w:sz w:val="22"/>
          <w:szCs w:val="22"/>
        </w:rPr>
        <w:t>)</w:t>
      </w:r>
      <w:r w:rsidR="00E74060">
        <w:rPr>
          <w:rFonts w:ascii="Book Antiqua" w:hAnsi="Book Antiqua"/>
          <w:color w:val="000000"/>
          <w:sz w:val="22"/>
          <w:szCs w:val="22"/>
        </w:rPr>
        <w:fldChar w:fldCharType="end"/>
      </w:r>
      <w:r w:rsidR="0046673B" w:rsidRPr="00006E25">
        <w:rPr>
          <w:rFonts w:ascii="Book Antiqua" w:hAnsi="Book Antiqua"/>
          <w:color w:val="000000"/>
          <w:sz w:val="22"/>
          <w:szCs w:val="22"/>
        </w:rPr>
        <w:t>,</w:t>
      </w:r>
      <w:r w:rsidRPr="000C4C42">
        <w:rPr>
          <w:rFonts w:ascii="Book Antiqua" w:hAnsi="Book Antiqua"/>
          <w:color w:val="000000"/>
          <w:sz w:val="22"/>
          <w:szCs w:val="22"/>
        </w:rPr>
        <w:t xml:space="preserve"> customers' buying interest is a behavior that appears in response to objects that indicate a consumer's intention to make a purchase. Consumer purchasing interest, according to </w:t>
      </w:r>
      <w:r w:rsidR="00E74060">
        <w:rPr>
          <w:rFonts w:ascii="Book Antiqua" w:hAnsi="Book Antiqua"/>
          <w:color w:val="000000"/>
          <w:sz w:val="22"/>
          <w:szCs w:val="22"/>
        </w:rPr>
        <w:fldChar w:fldCharType="begin" w:fldLock="1"/>
      </w:r>
      <w:r w:rsidR="00B3521C">
        <w:rPr>
          <w:rFonts w:ascii="Book Antiqua" w:hAnsi="Book Antiqua"/>
          <w:color w:val="000000"/>
          <w:sz w:val="22"/>
          <w:szCs w:val="22"/>
        </w:rPr>
        <w:instrText>ADDIN CSL_CITATION {"citationItems":[{"id":"ITEM-1","itemData":{"author":[{"dropping-particle":"","family":"Of","given":"Implementation","non-dropping-particle":"","parse-names":false,"suffix":""},{"dropping-particle":"","family":"Reality","given":"Web-based Augmented","non-dropping-particle":"","parse-names":false,"suffix":""},{"dropping-particle":"","family":"Pramono","given":"Basworo Ardi","non-dropping-particle":"","parse-names":false,"suffix":""}],"id":"ITEM-1","issued":{"date-parts":[["0"]]},"title":"DESAIN DAN IMPLEMENTASI AUGMENTED REALITY BERBASIS WEB PADA APLIKASI FURNITURE SHOPPING MANAGER SEBAGAI ALAT BANTU BELANJA ONLINE","type":"article-journal"},"uris":["http://www.mendeley.com/documents/?uuid=4a12ef0a-9e56-40c5-aafe-a7f857d6b047"]}],"mendeley":{"formattedCitation":"(Of et al., n.d.)","manualFormatting":"(Pramono, 2012)","plainTextFormattedCitation":"(Of et al., n.d.)","previouslyFormattedCitation":"(Of et al., n.d.)"},"properties":{"noteIndex":0},"schema":"https://github.com/citation-style-language/schema/raw/master/csl-citation.json"}</w:instrText>
      </w:r>
      <w:r w:rsidR="00E74060">
        <w:rPr>
          <w:rFonts w:ascii="Book Antiqua" w:hAnsi="Book Antiqua"/>
          <w:color w:val="000000"/>
          <w:sz w:val="22"/>
          <w:szCs w:val="22"/>
        </w:rPr>
        <w:fldChar w:fldCharType="separate"/>
      </w:r>
      <w:r w:rsidR="00DA64D3">
        <w:rPr>
          <w:rFonts w:ascii="Book Antiqua" w:hAnsi="Book Antiqua"/>
          <w:noProof/>
          <w:color w:val="000000"/>
          <w:sz w:val="22"/>
          <w:szCs w:val="22"/>
        </w:rPr>
        <w:t>(</w:t>
      </w:r>
      <w:r w:rsidR="00DA64D3" w:rsidRPr="000C4C42">
        <w:rPr>
          <w:rFonts w:ascii="Book Antiqua" w:hAnsi="Book Antiqua"/>
          <w:noProof/>
          <w:color w:val="000000"/>
          <w:sz w:val="22"/>
          <w:szCs w:val="22"/>
        </w:rPr>
        <w:t>Pramono</w:t>
      </w:r>
      <w:r w:rsidR="00DA64D3">
        <w:rPr>
          <w:rFonts w:ascii="Book Antiqua" w:hAnsi="Book Antiqua"/>
          <w:noProof/>
          <w:color w:val="000000"/>
          <w:sz w:val="22"/>
          <w:szCs w:val="22"/>
        </w:rPr>
        <w:t>, 2012</w:t>
      </w:r>
      <w:r w:rsidR="00DA64D3" w:rsidRPr="00DA64D3">
        <w:rPr>
          <w:rFonts w:ascii="Book Antiqua" w:hAnsi="Book Antiqua"/>
          <w:noProof/>
          <w:color w:val="000000"/>
          <w:sz w:val="22"/>
          <w:szCs w:val="22"/>
        </w:rPr>
        <w:t>)</w:t>
      </w:r>
      <w:r w:rsidR="00E74060">
        <w:rPr>
          <w:rFonts w:ascii="Book Antiqua" w:hAnsi="Book Antiqua"/>
          <w:color w:val="000000"/>
          <w:sz w:val="22"/>
          <w:szCs w:val="22"/>
        </w:rPr>
        <w:fldChar w:fldCharType="end"/>
      </w:r>
      <w:r w:rsidRPr="000C4C42">
        <w:rPr>
          <w:rFonts w:ascii="Book Antiqua" w:hAnsi="Book Antiqua"/>
          <w:color w:val="000000"/>
          <w:sz w:val="22"/>
          <w:szCs w:val="22"/>
        </w:rPr>
        <w:t>, is the stage at which customers determine their preferences among the various brands featured and subsequently purchase the alternative they favo</w:t>
      </w:r>
      <w:r w:rsidR="00ED0F0A">
        <w:rPr>
          <w:rFonts w:ascii="Book Antiqua" w:hAnsi="Book Antiqua"/>
          <w:color w:val="000000"/>
          <w:sz w:val="22"/>
          <w:szCs w:val="22"/>
        </w:rPr>
        <w:t>u</w:t>
      </w:r>
      <w:r w:rsidRPr="000C4C42">
        <w:rPr>
          <w:rFonts w:ascii="Book Antiqua" w:hAnsi="Book Antiqua"/>
          <w:color w:val="000000"/>
          <w:sz w:val="22"/>
          <w:szCs w:val="22"/>
        </w:rPr>
        <w:t>r the most.  According to Mehta (1994:66)</w:t>
      </w:r>
      <w:r w:rsidR="00B3521C">
        <w:rPr>
          <w:rFonts w:ascii="Book Antiqua" w:hAnsi="Book Antiqua"/>
          <w:color w:val="000000"/>
          <w:sz w:val="22"/>
          <w:szCs w:val="22"/>
        </w:rPr>
        <w:t xml:space="preserve"> in </w:t>
      </w:r>
      <w:r w:rsidR="00E74060">
        <w:rPr>
          <w:rFonts w:ascii="Book Antiqua" w:hAnsi="Book Antiqua"/>
          <w:color w:val="000000"/>
          <w:sz w:val="22"/>
          <w:szCs w:val="22"/>
        </w:rPr>
        <w:fldChar w:fldCharType="begin" w:fldLock="1"/>
      </w:r>
      <w:r w:rsidR="00A81631">
        <w:rPr>
          <w:rFonts w:ascii="Book Antiqua" w:hAnsi="Book Antiqua"/>
          <w:color w:val="000000"/>
          <w:sz w:val="22"/>
          <w:szCs w:val="22"/>
        </w:rPr>
        <w:instrText>ADDIN CSL_CITATION {"citationItems":[{"id":"ITEM-1","itemData":{"author":[{"dropping-particle":"","family":"Orlando","given":"Dillon","non-dropping-particle":"","parse-names":false,"suffix":""}],"id":"ITEM-1","issue":"1","issued":{"date-parts":[["2015"]]},"page":"1-9","title":"Analisa Pengaruh Brand Image dan Brand Awareness Terhadap Purchase Intention Sepeda Motor “ Kawasaki Ninja 250Fi “","type":"article-journal"},"uris":["http://www.mendeley.com/documents/?uuid=7c126805-1267-44d0-a7ee-df19435c2287"]}],"mendeley":{"formattedCitation":"(Orlando, 2015)","plainTextFormattedCitation":"(Orlando, 2015)","previouslyFormattedCitation":"(Orlando, 2015)"},"properties":{"noteIndex":0},"schema":"https://github.com/citation-style-language/schema/raw/master/csl-citation.json"}</w:instrText>
      </w:r>
      <w:r w:rsidR="00E74060">
        <w:rPr>
          <w:rFonts w:ascii="Book Antiqua" w:hAnsi="Book Antiqua"/>
          <w:color w:val="000000"/>
          <w:sz w:val="22"/>
          <w:szCs w:val="22"/>
        </w:rPr>
        <w:fldChar w:fldCharType="separate"/>
      </w:r>
      <w:r w:rsidR="00B3521C" w:rsidRPr="00B3521C">
        <w:rPr>
          <w:rFonts w:ascii="Book Antiqua" w:hAnsi="Book Antiqua"/>
          <w:noProof/>
          <w:color w:val="000000"/>
          <w:sz w:val="22"/>
          <w:szCs w:val="22"/>
        </w:rPr>
        <w:t>(Orlando, 2015)</w:t>
      </w:r>
      <w:r w:rsidR="00E74060">
        <w:rPr>
          <w:rFonts w:ascii="Book Antiqua" w:hAnsi="Book Antiqua"/>
          <w:color w:val="000000"/>
          <w:sz w:val="22"/>
          <w:szCs w:val="22"/>
        </w:rPr>
        <w:fldChar w:fldCharType="end"/>
      </w:r>
      <w:r w:rsidRPr="000C4C42">
        <w:rPr>
          <w:rFonts w:ascii="Book Antiqua" w:hAnsi="Book Antiqua"/>
          <w:color w:val="000000"/>
          <w:sz w:val="22"/>
          <w:szCs w:val="22"/>
        </w:rPr>
        <w:t>, buying intention is defined as a customer's reaction to promotional activities provided by the seller. For the purpose of this study, buying intention is defined as customers' reaction to promotional activities provided by the seller.</w:t>
      </w:r>
    </w:p>
    <w:p w:rsidR="000C4C42" w:rsidRPr="0094770E" w:rsidRDefault="000C4C42" w:rsidP="0094770E">
      <w:pPr>
        <w:spacing w:line="276" w:lineRule="auto"/>
        <w:ind w:firstLine="567"/>
        <w:contextualSpacing/>
        <w:jc w:val="both"/>
        <w:rPr>
          <w:rFonts w:ascii="Book Antiqua" w:hAnsi="Book Antiqua"/>
          <w:color w:val="000000"/>
          <w:sz w:val="22"/>
          <w:szCs w:val="22"/>
        </w:rPr>
      </w:pPr>
      <w:r w:rsidRPr="000C4C42">
        <w:rPr>
          <w:rFonts w:ascii="Book Antiqua" w:hAnsi="Book Antiqua"/>
          <w:color w:val="000000"/>
          <w:sz w:val="22"/>
          <w:szCs w:val="22"/>
        </w:rPr>
        <w:t>According to this study, purchase inte</w:t>
      </w:r>
      <w:r w:rsidR="00A03AE2">
        <w:rPr>
          <w:rFonts w:ascii="Book Antiqua" w:hAnsi="Book Antiqua"/>
          <w:color w:val="000000"/>
          <w:sz w:val="22"/>
          <w:szCs w:val="22"/>
        </w:rPr>
        <w:t>ntion</w:t>
      </w:r>
      <w:r w:rsidRPr="000C4C42">
        <w:rPr>
          <w:rFonts w:ascii="Book Antiqua" w:hAnsi="Book Antiqua"/>
          <w:color w:val="000000"/>
          <w:sz w:val="22"/>
          <w:szCs w:val="22"/>
        </w:rPr>
        <w:t xml:space="preserve"> is a type of consideration from customers in the process of purchasing products or services as a calculation of the desire and ability to make purchases.</w:t>
      </w:r>
    </w:p>
    <w:p w:rsidR="00A03AE2" w:rsidRDefault="00A03AE2" w:rsidP="005336F0">
      <w:pPr>
        <w:pStyle w:val="root-block-node"/>
        <w:spacing w:before="0" w:beforeAutospacing="0" w:after="0" w:afterAutospacing="0"/>
        <w:contextualSpacing/>
        <w:jc w:val="both"/>
        <w:rPr>
          <w:rFonts w:ascii="Book Antiqua" w:hAnsi="Book Antiqua"/>
          <w:b/>
          <w:color w:val="000000"/>
          <w:sz w:val="22"/>
          <w:szCs w:val="22"/>
        </w:rPr>
      </w:pPr>
    </w:p>
    <w:p w:rsidR="005336F0" w:rsidRPr="00F34B4D" w:rsidRDefault="005336F0" w:rsidP="005336F0">
      <w:pPr>
        <w:pStyle w:val="root-block-node"/>
        <w:spacing w:before="0" w:beforeAutospacing="0" w:after="0" w:afterAutospacing="0"/>
        <w:contextualSpacing/>
        <w:jc w:val="both"/>
        <w:rPr>
          <w:rFonts w:ascii="Book Antiqua" w:hAnsi="Book Antiqua"/>
          <w:b/>
          <w:color w:val="000000"/>
          <w:sz w:val="22"/>
          <w:szCs w:val="22"/>
        </w:rPr>
      </w:pPr>
      <w:r w:rsidRPr="00F34B4D">
        <w:rPr>
          <w:rFonts w:ascii="Book Antiqua" w:hAnsi="Book Antiqua"/>
          <w:b/>
          <w:color w:val="000000"/>
          <w:sz w:val="22"/>
          <w:szCs w:val="22"/>
        </w:rPr>
        <w:t>H</w:t>
      </w:r>
      <w:r w:rsidR="00ED0F0A">
        <w:rPr>
          <w:rFonts w:ascii="Book Antiqua" w:hAnsi="Book Antiqua"/>
          <w:b/>
          <w:color w:val="000000"/>
          <w:sz w:val="22"/>
          <w:szCs w:val="22"/>
        </w:rPr>
        <w:t>Y</w:t>
      </w:r>
      <w:r w:rsidRPr="00F34B4D">
        <w:rPr>
          <w:rFonts w:ascii="Book Antiqua" w:hAnsi="Book Antiqua"/>
          <w:b/>
          <w:color w:val="000000"/>
          <w:sz w:val="22"/>
          <w:szCs w:val="22"/>
        </w:rPr>
        <w:t>POTHESIS</w:t>
      </w:r>
    </w:p>
    <w:p w:rsidR="00ED0F0A" w:rsidRPr="00ED0F0A" w:rsidRDefault="00ED0F0A" w:rsidP="00ED0F0A">
      <w:pPr>
        <w:spacing w:before="100" w:beforeAutospacing="1" w:after="100" w:afterAutospacing="1"/>
        <w:rPr>
          <w:color w:val="000000"/>
        </w:rPr>
      </w:pPr>
      <w:r w:rsidRPr="00ED0F0A">
        <w:rPr>
          <w:color w:val="000000"/>
        </w:rPr>
        <w:t>The effect of celebrity endorsements on customers’ buying intentions.</w:t>
      </w:r>
    </w:p>
    <w:p w:rsidR="00ED0F0A" w:rsidRPr="00ED0F0A" w:rsidRDefault="00ED0F0A" w:rsidP="00A03AE2">
      <w:pPr>
        <w:spacing w:before="100" w:beforeAutospacing="1" w:after="100" w:afterAutospacing="1" w:line="276" w:lineRule="auto"/>
        <w:ind w:firstLine="567"/>
        <w:jc w:val="both"/>
        <w:rPr>
          <w:color w:val="000000"/>
        </w:rPr>
      </w:pPr>
      <w:r w:rsidRPr="00ED0F0A">
        <w:rPr>
          <w:color w:val="000000"/>
        </w:rPr>
        <w:t xml:space="preserve">According to </w:t>
      </w:r>
      <w:r w:rsidR="00E74060">
        <w:rPr>
          <w:color w:val="000000"/>
        </w:rPr>
        <w:fldChar w:fldCharType="begin" w:fldLock="1"/>
      </w:r>
      <w:r w:rsidR="00804D5F">
        <w:rPr>
          <w:color w:val="000000"/>
        </w:rPr>
        <w:instrText>ADDIN CSL_CITATION {"citationItems":[{"id":"ITEM-1","itemData":{"author":[{"dropping-particle":"","family":"Pratiwi","given":"Indri","non-dropping-particle":"","parse-names":false,"suffix":""},{"dropping-particle":"","family":"Moeliono","given":"Nadya","non-dropping-particle":"","parse-names":false,"suffix":""}],"id":"ITEM-1","issue":"3","issued":{"date-parts":[["2015"]]},"page":"3576-3585","title":"PENGARUH CELEBRITY ENDORSER MAUDY AYUNDA TERHADAP MINAT BELI PRODUK TEH JAVANA ( STUDI PADA MASYARAKAT DI KOTA BANDUNG )","type":"article-journal","volume":"2"},"uris":["http://www.mendeley.com/documents/?uuid=4eb2c51f-3912-4fc7-a467-be077cfa9ccc"]}],"mendeley":{"formattedCitation":"(Pratiwi &amp; Moeliono, 2015)","plainTextFormattedCitation":"(Pratiwi &amp; Moeliono, 2015)","previouslyFormattedCitation":"(Pratiwi &amp; Moeliono, 2015)"},"properties":{"noteIndex":0},"schema":"https://github.com/citation-style-language/schema/raw/master/csl-citation.json"}</w:instrText>
      </w:r>
      <w:r w:rsidR="00E74060">
        <w:rPr>
          <w:color w:val="000000"/>
        </w:rPr>
        <w:fldChar w:fldCharType="separate"/>
      </w:r>
      <w:r w:rsidR="00A81631" w:rsidRPr="00A81631">
        <w:rPr>
          <w:noProof/>
          <w:color w:val="000000"/>
        </w:rPr>
        <w:t>(Pratiwi &amp; Moeliono, 2015)</w:t>
      </w:r>
      <w:r w:rsidR="00E74060">
        <w:rPr>
          <w:color w:val="000000"/>
        </w:rPr>
        <w:fldChar w:fldCharType="end"/>
      </w:r>
      <w:r w:rsidRPr="00ED0F0A">
        <w:rPr>
          <w:color w:val="000000"/>
        </w:rPr>
        <w:t xml:space="preserve"> famous Mauda Ayunda endorsers have an influence on customers' purchase intentions of Javana Tea products in Bandung. In their research, they found that celebrity endorsements influenced 57.5 percent of buyer intentions for Javana Tea. They assessed celebrity endorsers using credibility and attractiveness indicators, both of which have a significant impact on customers' buying intentions. Similarly, </w:t>
      </w:r>
      <w:r w:rsidR="00E74060">
        <w:rPr>
          <w:color w:val="000000"/>
        </w:rPr>
        <w:fldChar w:fldCharType="begin" w:fldLock="1"/>
      </w:r>
      <w:r w:rsidR="009831E9">
        <w:rPr>
          <w:color w:val="000000"/>
        </w:rPr>
        <w:instrText>ADDIN CSL_CITATION {"citationItems":[{"id":"ITEM-1","itemData":{"author":[{"dropping-particle":"","family":"Prabowo","given":"Yanuar Widi","non-dropping-particle":"","parse-names":false,"suffix":""}],"id":"ITEM-1","issue":"2","issued":{"date-parts":[["0"]]},"page":"1-7","title":"PENGARUH CELEBRITY ENDORSER TERHADAP MINAT BELI ( Survei pada Pengunjung 3Second Store di Jalan Soekarno Hatta Malang )","type":"article-journal","volume":"14"},"uris":["http://www.mendeley.com/documents/?uuid=32878119-7259-48f6-a6e1-42956d35eb69"]}],"mendeley":{"formattedCitation":"(Prabowo, n.d.)","manualFormatting":"(Prabowo, 2014)","plainTextFormattedCitation":"(Prabowo, n.d.)","previouslyFormattedCitation":"(Prabowo, n.d.)"},"properties":{"noteIndex":0},"schema":"https://github.com/citation-style-language/schema/raw/master/csl-citation.json"}</w:instrText>
      </w:r>
      <w:r w:rsidR="00E74060">
        <w:rPr>
          <w:color w:val="000000"/>
        </w:rPr>
        <w:fldChar w:fldCharType="separate"/>
      </w:r>
      <w:r w:rsidR="00804D5F">
        <w:rPr>
          <w:noProof/>
          <w:color w:val="000000"/>
        </w:rPr>
        <w:t>(Prabowo, 2014</w:t>
      </w:r>
      <w:r w:rsidR="00804D5F" w:rsidRPr="00804D5F">
        <w:rPr>
          <w:noProof/>
          <w:color w:val="000000"/>
        </w:rPr>
        <w:t>)</w:t>
      </w:r>
      <w:r w:rsidR="00E74060">
        <w:rPr>
          <w:color w:val="000000"/>
        </w:rPr>
        <w:fldChar w:fldCharType="end"/>
      </w:r>
      <w:r w:rsidR="00804D5F">
        <w:rPr>
          <w:color w:val="000000"/>
        </w:rPr>
        <w:t xml:space="preserve"> </w:t>
      </w:r>
      <w:r w:rsidRPr="00ED0F0A">
        <w:rPr>
          <w:color w:val="000000"/>
        </w:rPr>
        <w:t>discovered that celebrity endorsements influenced customers' intentions to purchase fashion goods at Malang's 3SecondStore. In their studies, celebrity endorsements are measured using credibility, attractiveness, and suitability. They observed that all of them had a significant influence on clients' purchase intentions, both simultaneously and partially. Based on previous studies, this research suggests the hypothesis of this research as follows:</w:t>
      </w:r>
    </w:p>
    <w:p w:rsidR="00ED0F0A" w:rsidRPr="00ED0F0A" w:rsidRDefault="00ED0F0A" w:rsidP="00ED0F0A">
      <w:pPr>
        <w:spacing w:before="100" w:beforeAutospacing="1" w:after="100" w:afterAutospacing="1"/>
        <w:contextualSpacing/>
        <w:rPr>
          <w:color w:val="000000"/>
        </w:rPr>
      </w:pPr>
      <w:r w:rsidRPr="00ED0F0A">
        <w:rPr>
          <w:color w:val="000000"/>
        </w:rPr>
        <w:lastRenderedPageBreak/>
        <w:t>H1: Celebrity endorsements have a positive effect on customers’ purchasing intentions.</w:t>
      </w:r>
    </w:p>
    <w:p w:rsidR="00ED0F0A" w:rsidRDefault="00ED0F0A" w:rsidP="00ED0F0A">
      <w:pPr>
        <w:spacing w:before="100" w:beforeAutospacing="1" w:after="100" w:afterAutospacing="1"/>
        <w:contextualSpacing/>
        <w:rPr>
          <w:color w:val="000000"/>
        </w:rPr>
      </w:pPr>
    </w:p>
    <w:p w:rsidR="00ED0F0A" w:rsidRPr="00ED0F0A" w:rsidRDefault="00ED0F0A" w:rsidP="00A03AE2">
      <w:pPr>
        <w:spacing w:before="100" w:beforeAutospacing="1" w:after="100" w:afterAutospacing="1" w:line="276" w:lineRule="auto"/>
        <w:ind w:firstLine="720"/>
        <w:contextualSpacing/>
        <w:jc w:val="both"/>
        <w:rPr>
          <w:rFonts w:ascii="Book Antiqua" w:hAnsi="Book Antiqua"/>
          <w:color w:val="000000"/>
        </w:rPr>
      </w:pPr>
      <w:r w:rsidRPr="00ED0F0A">
        <w:rPr>
          <w:rFonts w:ascii="Book Antiqua" w:hAnsi="Book Antiqua"/>
          <w:color w:val="000000"/>
        </w:rPr>
        <w:t>The effect of the reputation of on customers’ purchasing intention</w:t>
      </w:r>
    </w:p>
    <w:p w:rsidR="00ED0F0A" w:rsidRPr="00ED0F0A" w:rsidRDefault="00ED0F0A" w:rsidP="00A03AE2">
      <w:pPr>
        <w:spacing w:before="100" w:beforeAutospacing="1" w:after="100" w:afterAutospacing="1" w:line="276" w:lineRule="auto"/>
        <w:jc w:val="both"/>
        <w:rPr>
          <w:rFonts w:ascii="Book Antiqua" w:hAnsi="Book Antiqua"/>
          <w:color w:val="000000"/>
        </w:rPr>
      </w:pPr>
      <w:r w:rsidRPr="00ED0F0A">
        <w:rPr>
          <w:rFonts w:ascii="Book Antiqua" w:hAnsi="Book Antiqua"/>
          <w:color w:val="000000"/>
        </w:rPr>
        <w:t xml:space="preserve">The research by </w:t>
      </w:r>
      <w:r w:rsidR="00E74060">
        <w:rPr>
          <w:rFonts w:ascii="Book Antiqua" w:hAnsi="Book Antiqua"/>
          <w:color w:val="000000"/>
        </w:rPr>
        <w:fldChar w:fldCharType="begin" w:fldLock="1"/>
      </w:r>
      <w:r w:rsidR="00436EAF">
        <w:rPr>
          <w:rFonts w:ascii="Book Antiqua" w:hAnsi="Book Antiqua"/>
          <w:color w:val="000000"/>
        </w:rPr>
        <w:instrText>ADDIN CSL_CITATION {"citationItems":[{"id":"ITEM-1","itemData":{"DOI":"10.1016/j.ijpe.2018.12.015","ISSN":"0925-5273","author":[{"dropping-particle":"","family":"Chakraborty","given":"Tulika","non-dropping-particle":"","parse-names":false,"suffix":""},{"dropping-particle":"","family":"Chauhan","given":"Satyaveer S","non-dropping-particle":"","parse-names":false,"suffix":""},{"dropping-particle":"","family":"Ouhimmou","given":"Mustapha","non-dropping-particle":"","parse-names":false,"suffix":""}],"container-title":"Intern. Journal of Production Economics","id":"ITEM-1","issue":"November 2018","issued":{"date-parts":[["2019"]]},"page":"566-587","publisher":"Elsevier B.V.","title":"International Journal of Production Economics Cost-sharing mechanism for product quality improvement in a supply chain under competition","type":"article-journal","volume":"208"},"uris":["http://www.mendeley.com/documents/?uuid=b3dcd649-0854-4037-8679-0f875fbc3252"]}],"mendeley":{"formattedCitation":"(Chakraborty et al., 2019)","plainTextFormattedCitation":"(Chakraborty et al., 2019)","previouslyFormattedCitation":"(Chakraborty et al., 2019)"},"properties":{"noteIndex":0},"schema":"https://github.com/citation-style-language/schema/raw/master/csl-citation.json"}</w:instrText>
      </w:r>
      <w:r w:rsidR="00E74060">
        <w:rPr>
          <w:rFonts w:ascii="Book Antiqua" w:hAnsi="Book Antiqua"/>
          <w:color w:val="000000"/>
        </w:rPr>
        <w:fldChar w:fldCharType="separate"/>
      </w:r>
      <w:r w:rsidR="009831E9" w:rsidRPr="009831E9">
        <w:rPr>
          <w:rFonts w:ascii="Book Antiqua" w:hAnsi="Book Antiqua"/>
          <w:noProof/>
          <w:color w:val="000000"/>
        </w:rPr>
        <w:t>(Chakraborty et al., 2019)</w:t>
      </w:r>
      <w:r w:rsidR="00E74060">
        <w:rPr>
          <w:rFonts w:ascii="Book Antiqua" w:hAnsi="Book Antiqua"/>
          <w:color w:val="000000"/>
        </w:rPr>
        <w:fldChar w:fldCharType="end"/>
      </w:r>
      <w:r w:rsidRPr="00ED0F0A">
        <w:rPr>
          <w:rFonts w:ascii="Book Antiqua" w:hAnsi="Book Antiqua"/>
          <w:color w:val="000000"/>
        </w:rPr>
        <w:t xml:space="preserve"> showed that website quality and reputation have an impact on purchase intent when it comes to online shopping. According to Keh and Xie (2008)</w:t>
      </w:r>
      <w:r w:rsidR="00FA0B48">
        <w:rPr>
          <w:rFonts w:ascii="Book Antiqua" w:hAnsi="Book Antiqua"/>
          <w:color w:val="000000"/>
        </w:rPr>
        <w:t xml:space="preserve"> in </w:t>
      </w:r>
      <w:r w:rsidR="00E74060">
        <w:rPr>
          <w:rFonts w:ascii="Book Antiqua" w:hAnsi="Book Antiqua"/>
          <w:color w:val="000000"/>
        </w:rPr>
        <w:fldChar w:fldCharType="begin" w:fldLock="1"/>
      </w:r>
      <w:r w:rsidR="0066222B">
        <w:rPr>
          <w:rFonts w:ascii="Book Antiqua" w:hAnsi="Book Antiqua"/>
          <w:color w:val="000000"/>
        </w:rPr>
        <w:instrText xml:space="preserve">ADDIN CSL_CITATION {"citationItems":[{"id":"ITEM-1","itemData":{"author":[{"dropping-particle":"","family":"Ko","given":"Eunju","non-dropping-particle":"","parse-names":false,"suffix":""},{"dropping-particle":"","family":"Kyung","given":"Yoo","non-dropping-particle":"","parse-names":false,"suffix":""},{"dropping-particle":"","family":"Young","given":"Eun","non-dropping-particle":"","parse-names":false,"suffix":""}],"id":"ITEM-1","issued":{"date-parts":[["2012"]]},"title":"Green marketing ' functions in building corporate image in the retail setting </w:instrText>
      </w:r>
      <w:r w:rsidR="0066222B">
        <w:rPr>
          <w:rFonts w:ascii="MS Mincho" w:eastAsia="MS Mincho" w:hAnsi="MS Mincho" w:cs="MS Mincho" w:hint="eastAsia"/>
          <w:color w:val="000000"/>
        </w:rPr>
        <w:instrText>☆</w:instrText>
      </w:r>
      <w:r w:rsidR="0066222B">
        <w:rPr>
          <w:rFonts w:ascii="Book Antiqua" w:hAnsi="Book Antiqua" w:cs="Book Antiqua"/>
          <w:color w:val="000000"/>
        </w:rPr>
        <w:instrText>","type":"article-journal"},"uris":["http://www.mendeley.com/doc</w:instrText>
      </w:r>
      <w:r w:rsidR="0066222B">
        <w:rPr>
          <w:rFonts w:ascii="Book Antiqua" w:hAnsi="Book Antiqua"/>
          <w:color w:val="000000"/>
        </w:rPr>
        <w:instrText>uments/?uuid=f4267975-d52e-4bb8-96e0-fb2884313748"]}],"mendeley":{"formattedCitation":"(Ko et al., 2012)","plainTextFormattedCitation":"(Ko et al., 2012)","previouslyFormattedCitation":"(Ko et al., 2012)"},"properties":{"noteIndex":0},"schema":"https://github.com/citation-style-language/schema/raw/master/csl-citation.json"}</w:instrText>
      </w:r>
      <w:r w:rsidR="00E74060">
        <w:rPr>
          <w:rFonts w:ascii="Book Antiqua" w:hAnsi="Book Antiqua"/>
          <w:color w:val="000000"/>
        </w:rPr>
        <w:fldChar w:fldCharType="separate"/>
      </w:r>
      <w:r w:rsidR="00436EAF" w:rsidRPr="00436EAF">
        <w:rPr>
          <w:rFonts w:ascii="Book Antiqua" w:hAnsi="Book Antiqua"/>
          <w:noProof/>
          <w:color w:val="000000"/>
        </w:rPr>
        <w:t>(Ko et al., 2012)</w:t>
      </w:r>
      <w:r w:rsidR="00E74060">
        <w:rPr>
          <w:rFonts w:ascii="Book Antiqua" w:hAnsi="Book Antiqua"/>
          <w:color w:val="000000"/>
        </w:rPr>
        <w:fldChar w:fldCharType="end"/>
      </w:r>
      <w:r w:rsidRPr="00ED0F0A">
        <w:rPr>
          <w:rFonts w:ascii="Book Antiqua" w:hAnsi="Book Antiqua"/>
          <w:color w:val="000000"/>
        </w:rPr>
        <w:t>, business reputation has a beneficial impact on consumer trust. There is additional evidence that customers' trust and customers’ behavior intentions have an impact. Customer trust mediates the impact of company reputation on consumers' behavior intentions in the B2B market as an intervening variable. The study of</w:t>
      </w:r>
      <w:r w:rsidR="0066222B">
        <w:rPr>
          <w:rFonts w:ascii="Book Antiqua" w:hAnsi="Book Antiqua"/>
          <w:color w:val="000000"/>
        </w:rPr>
        <w:t xml:space="preserve"> </w:t>
      </w:r>
      <w:r w:rsidR="00E74060">
        <w:rPr>
          <w:rFonts w:ascii="Book Antiqua" w:hAnsi="Book Antiqua"/>
          <w:color w:val="000000"/>
        </w:rPr>
        <w:fldChar w:fldCharType="begin" w:fldLock="1"/>
      </w:r>
      <w:r w:rsidR="007C5A28">
        <w:rPr>
          <w:rFonts w:ascii="Book Antiqua" w:hAnsi="Book Antiqua"/>
          <w:color w:val="000000"/>
        </w:rPr>
        <w:instrText>ADDIN CSL_CITATION {"citationItems":[{"id":"ITEM-1","itemData":{"author":[{"dropping-particle":"","family":"Bella","given":"Nanda","non-dropping-particle":"","parse-names":false,"suffix":""},{"dropping-particle":"","family":"Shahnaz","given":"Fidanty","non-dropping-particle":"","parse-names":false,"suffix":""},{"dropping-particle":"","family":"Manajemen","given":"Jurusan","non-dropping-particle":"","parse-names":false,"suffix":""},{"dropping-particle":"","family":"Ekonomi","given":"Fakultas","non-dropping-particle":"","parse-names":false,"suffix":""},{"dropping-particle":"","family":"Semarang","given":"Universitas Negeri","non-dropping-particle":"","parse-names":false,"suffix":""},{"dropping-particle":"","family":"Artikel","given":"Info","non-dropping-particle":"","parse-names":false,"suffix":""}],"id":"ITEM-1","issued":{"date-parts":[["2016"]]},"page":"389-399","title":"Faktor yang mempengaruhi minat beli konsumen di toko online","type":"article-journal"},"uris":["http://www.mendeley.com/documents/?uuid=ff57602a-e38e-468e-80aa-5916ca54531a"]}],"mendeley":{"formattedCitation":"(Bella et al., 2016)","plainTextFormattedCitation":"(Bella et al., 2016)","previouslyFormattedCitation":"(Bella et al., 2016)"},"properties":{"noteIndex":0},"schema":"https://github.com/citation-style-language/schema/raw/master/csl-citation.json"}</w:instrText>
      </w:r>
      <w:r w:rsidR="00E74060">
        <w:rPr>
          <w:rFonts w:ascii="Book Antiqua" w:hAnsi="Book Antiqua"/>
          <w:color w:val="000000"/>
        </w:rPr>
        <w:fldChar w:fldCharType="separate"/>
      </w:r>
      <w:r w:rsidR="0066222B" w:rsidRPr="0066222B">
        <w:rPr>
          <w:rFonts w:ascii="Book Antiqua" w:hAnsi="Book Antiqua"/>
          <w:noProof/>
          <w:color w:val="000000"/>
        </w:rPr>
        <w:t>(Bella et al., 2016)</w:t>
      </w:r>
      <w:r w:rsidR="00E74060">
        <w:rPr>
          <w:rFonts w:ascii="Book Antiqua" w:hAnsi="Book Antiqua"/>
          <w:color w:val="000000"/>
        </w:rPr>
        <w:fldChar w:fldCharType="end"/>
      </w:r>
      <w:r w:rsidRPr="00ED0F0A">
        <w:rPr>
          <w:rFonts w:ascii="Book Antiqua" w:hAnsi="Book Antiqua"/>
          <w:color w:val="000000"/>
        </w:rPr>
        <w:t>, on the other hand, explains that the reputation variable has a direct negative influence on the willingness to buy products at the Lazada.do.id online store.</w:t>
      </w:r>
      <w:r w:rsidRPr="00ED0F0A">
        <w:rPr>
          <w:color w:val="000000"/>
        </w:rPr>
        <w:t>Based on previous studies, this research suggests the hypothesis for this research as follows :</w:t>
      </w:r>
    </w:p>
    <w:p w:rsidR="00ED0F0A" w:rsidRPr="00ED0F0A" w:rsidRDefault="00ED0F0A" w:rsidP="00ED0F0A">
      <w:pPr>
        <w:spacing w:before="100" w:beforeAutospacing="1" w:after="100" w:afterAutospacing="1"/>
        <w:rPr>
          <w:color w:val="000000"/>
        </w:rPr>
      </w:pPr>
      <w:r w:rsidRPr="00ED0F0A">
        <w:rPr>
          <w:color w:val="000000"/>
        </w:rPr>
        <w:t>H2: Reputation has a positive effect on customers’ purchasing intentions</w:t>
      </w:r>
    </w:p>
    <w:p w:rsidR="00A03AE2" w:rsidRDefault="00ED0F0A" w:rsidP="0027391A">
      <w:pPr>
        <w:spacing w:before="100" w:beforeAutospacing="1" w:after="100" w:afterAutospacing="1"/>
        <w:rPr>
          <w:color w:val="000000"/>
        </w:rPr>
      </w:pPr>
      <w:r w:rsidRPr="00ED0F0A">
        <w:rPr>
          <w:bCs/>
          <w:color w:val="000000"/>
        </w:rPr>
        <w:t>The effect of celebrity endorsements and the reputation of @OOTDFESS on customers’ buying intentions.</w:t>
      </w:r>
    </w:p>
    <w:p w:rsidR="0027391A" w:rsidRDefault="0027391A" w:rsidP="00A03AE2">
      <w:pPr>
        <w:contextualSpacing/>
        <w:jc w:val="both"/>
        <w:rPr>
          <w:color w:val="000000" w:themeColor="text1"/>
          <w:lang w:val="en-US"/>
        </w:rPr>
      </w:pPr>
    </w:p>
    <w:p w:rsidR="00540950" w:rsidRPr="00352772" w:rsidRDefault="00540950" w:rsidP="00A03AE2">
      <w:pPr>
        <w:contextualSpacing/>
        <w:jc w:val="both"/>
        <w:rPr>
          <w:color w:val="000000" w:themeColor="text1"/>
          <w:lang w:val="en-US"/>
        </w:rPr>
      </w:pPr>
      <w:r w:rsidRPr="00352772">
        <w:rPr>
          <w:color w:val="000000" w:themeColor="text1"/>
          <w:lang w:val="en-US"/>
        </w:rPr>
        <w:t>METHODOLOGY OF THE RESEARCH</w:t>
      </w:r>
    </w:p>
    <w:p w:rsidR="0027391A" w:rsidRDefault="0027391A" w:rsidP="0027391A">
      <w:pPr>
        <w:autoSpaceDE w:val="0"/>
        <w:autoSpaceDN w:val="0"/>
        <w:adjustRightInd w:val="0"/>
        <w:spacing w:line="276" w:lineRule="auto"/>
        <w:ind w:firstLine="567"/>
        <w:jc w:val="both"/>
        <w:rPr>
          <w:rFonts w:ascii="Book Antiqua" w:eastAsia="Calibri" w:hAnsi="Book Antiqua"/>
          <w:bCs/>
          <w:color w:val="000000"/>
          <w:sz w:val="22"/>
          <w:szCs w:val="22"/>
          <w:lang w:val="en-US"/>
        </w:rPr>
      </w:pPr>
    </w:p>
    <w:p w:rsidR="00E43CB0" w:rsidRPr="0027391A" w:rsidRDefault="00193A33" w:rsidP="0027391A">
      <w:pPr>
        <w:autoSpaceDE w:val="0"/>
        <w:autoSpaceDN w:val="0"/>
        <w:adjustRightInd w:val="0"/>
        <w:spacing w:line="276" w:lineRule="auto"/>
        <w:ind w:firstLine="567"/>
        <w:jc w:val="both"/>
        <w:rPr>
          <w:rFonts w:ascii="Book Antiqua" w:eastAsia="Calibri" w:hAnsi="Book Antiqua"/>
          <w:bCs/>
          <w:color w:val="000000"/>
          <w:sz w:val="22"/>
          <w:szCs w:val="22"/>
          <w:lang w:val="en-US"/>
        </w:rPr>
      </w:pPr>
      <w:r w:rsidRPr="002E6E2F">
        <w:rPr>
          <w:rFonts w:ascii="Book Antiqua" w:eastAsia="Calibri" w:hAnsi="Book Antiqua"/>
          <w:bCs/>
          <w:color w:val="000000"/>
          <w:sz w:val="22"/>
          <w:szCs w:val="22"/>
          <w:lang w:val="en-US"/>
        </w:rPr>
        <w:t xml:space="preserve">This explanatory study seeks to explain the impact of celebrity endorsement and reputation as exogenous factors on customers' purchase intentions as endogenous variables. The population of this research consists of millennials aged 20 to 40 who live in North Jakarta. </w:t>
      </w:r>
      <w:r w:rsidR="00E43CB0" w:rsidRPr="002E6E2F">
        <w:rPr>
          <w:rFonts w:ascii="Book Antiqua" w:hAnsi="Book Antiqua"/>
          <w:bCs/>
          <w:color w:val="000000"/>
          <w:sz w:val="22"/>
          <w:szCs w:val="22"/>
        </w:rPr>
        <w:t xml:space="preserve">Because the number of followers of </w:t>
      </w:r>
      <w:r w:rsidR="00E43CB0" w:rsidRPr="002E6E2F">
        <w:rPr>
          <w:rFonts w:ascii="Book Antiqua" w:hAnsi="Book Antiqua"/>
          <w:color w:val="000000"/>
          <w:sz w:val="22"/>
          <w:szCs w:val="22"/>
        </w:rPr>
        <w:t xml:space="preserve">The @OOTDFESS </w:t>
      </w:r>
      <w:r w:rsidR="002E6E2F" w:rsidRPr="002E6E2F">
        <w:rPr>
          <w:rFonts w:ascii="Book Antiqua" w:hAnsi="Book Antiqua"/>
          <w:color w:val="000000"/>
          <w:sz w:val="22"/>
          <w:szCs w:val="22"/>
        </w:rPr>
        <w:t>forum</w:t>
      </w:r>
      <w:r w:rsidR="00E43CB0" w:rsidRPr="002E6E2F">
        <w:rPr>
          <w:rFonts w:ascii="Book Antiqua" w:hAnsi="Book Antiqua"/>
          <w:bCs/>
          <w:color w:val="000000"/>
          <w:sz w:val="22"/>
          <w:szCs w:val="22"/>
        </w:rPr>
        <w:t xml:space="preserve">is </w:t>
      </w:r>
      <w:r w:rsidR="002E6E2F" w:rsidRPr="002E6E2F">
        <w:rPr>
          <w:rFonts w:ascii="Book Antiqua" w:hAnsi="Book Antiqua"/>
          <w:bCs/>
          <w:color w:val="000000"/>
          <w:sz w:val="22"/>
          <w:szCs w:val="22"/>
        </w:rPr>
        <w:t>un</w:t>
      </w:r>
      <w:r w:rsidR="00E43CB0" w:rsidRPr="002E6E2F">
        <w:rPr>
          <w:rFonts w:ascii="Book Antiqua" w:hAnsi="Book Antiqua"/>
          <w:bCs/>
          <w:color w:val="000000"/>
          <w:sz w:val="22"/>
          <w:szCs w:val="22"/>
        </w:rPr>
        <w:t xml:space="preserve">known, </w:t>
      </w:r>
      <w:r w:rsidR="002E6E2F" w:rsidRPr="002E6E2F">
        <w:rPr>
          <w:rFonts w:ascii="Book Antiqua" w:hAnsi="Book Antiqua"/>
          <w:bCs/>
          <w:color w:val="000000"/>
          <w:sz w:val="22"/>
          <w:szCs w:val="22"/>
        </w:rPr>
        <w:t>this research</w:t>
      </w:r>
      <w:r w:rsidR="00E43CB0" w:rsidRPr="002E6E2F">
        <w:rPr>
          <w:rFonts w:ascii="Book Antiqua" w:hAnsi="Book Antiqua"/>
          <w:bCs/>
          <w:color w:val="000000"/>
          <w:sz w:val="22"/>
          <w:szCs w:val="22"/>
        </w:rPr>
        <w:t xml:space="preserve"> used the formula</w:t>
      </w:r>
      <w:r w:rsidR="00E74060">
        <w:rPr>
          <w:rFonts w:ascii="Book Antiqua" w:hAnsi="Book Antiqua"/>
          <w:bCs/>
          <w:color w:val="000000"/>
          <w:sz w:val="22"/>
          <w:szCs w:val="22"/>
        </w:rPr>
        <w:fldChar w:fldCharType="begin" w:fldLock="1"/>
      </w:r>
      <w:r w:rsidR="000B1CD3">
        <w:rPr>
          <w:rFonts w:ascii="Book Antiqua" w:hAnsi="Book Antiqua"/>
          <w:bCs/>
          <w:color w:val="000000"/>
          <w:sz w:val="22"/>
          <w:szCs w:val="22"/>
        </w:rPr>
        <w:instrText>ADDIN CSL_CITATION {"citationItems":[{"id":"ITEM-1","itemData":{"author":[{"dropping-particle":"","family":"Andriyanto","given":"Richard Darmawan","non-dropping-particle":"","parse-names":false,"suffix":""}],"id":"ITEM-1","issue":"1","issued":{"date-parts":[["2010"]]},"title":"Analisis Pengaruh Internet Marketing terhadap Pembentukan Word of Mouth dan Brand Awareness untuk Memunculkan Intention to Buy","type":"article-journal","volume":"9"},"uris":["http://www.mendeley.com/documents/?uuid=4e3255b5-5630-419e-9e6f-8737377a30cf"]}],"mendeley":{"formattedCitation":"(Andriyanto, 2010)","manualFormatting":"(Andriyanto &amp; Haryanto, 2010)","plainTextFormattedCitation":"(Andriyanto, 2010)","previouslyFormattedCitation":"(Andriyanto, 2010)"},"properties":{"noteIndex":0},"schema":"https://github.com/citation-style-language/schema/raw/master/csl-citation.json"}</w:instrText>
      </w:r>
      <w:r w:rsidR="00E74060">
        <w:rPr>
          <w:rFonts w:ascii="Book Antiqua" w:hAnsi="Book Antiqua"/>
          <w:bCs/>
          <w:color w:val="000000"/>
          <w:sz w:val="22"/>
          <w:szCs w:val="22"/>
        </w:rPr>
        <w:fldChar w:fldCharType="separate"/>
      </w:r>
      <w:r w:rsidR="007C5A28" w:rsidRPr="007C5A28">
        <w:rPr>
          <w:rFonts w:ascii="Book Antiqua" w:hAnsi="Book Antiqua"/>
          <w:bCs/>
          <w:noProof/>
          <w:color w:val="000000"/>
          <w:sz w:val="22"/>
          <w:szCs w:val="22"/>
        </w:rPr>
        <w:t>(Andriyanto</w:t>
      </w:r>
      <w:r w:rsidR="007C5A28">
        <w:rPr>
          <w:rFonts w:ascii="Book Antiqua" w:hAnsi="Book Antiqua"/>
          <w:bCs/>
          <w:noProof/>
          <w:color w:val="000000"/>
          <w:sz w:val="22"/>
          <w:szCs w:val="22"/>
        </w:rPr>
        <w:t xml:space="preserve"> &amp; Haryanto</w:t>
      </w:r>
      <w:r w:rsidR="007C5A28" w:rsidRPr="007C5A28">
        <w:rPr>
          <w:rFonts w:ascii="Book Antiqua" w:hAnsi="Book Antiqua"/>
          <w:bCs/>
          <w:noProof/>
          <w:color w:val="000000"/>
          <w:sz w:val="22"/>
          <w:szCs w:val="22"/>
        </w:rPr>
        <w:t>, 2010)</w:t>
      </w:r>
      <w:r w:rsidR="00E74060">
        <w:rPr>
          <w:rFonts w:ascii="Book Antiqua" w:hAnsi="Book Antiqua"/>
          <w:bCs/>
          <w:color w:val="000000"/>
          <w:sz w:val="22"/>
          <w:szCs w:val="22"/>
        </w:rPr>
        <w:fldChar w:fldCharType="end"/>
      </w:r>
      <w:r w:rsidR="00E43CB0" w:rsidRPr="002E6E2F">
        <w:rPr>
          <w:rFonts w:ascii="Book Antiqua" w:hAnsi="Book Antiqua"/>
          <w:bCs/>
          <w:color w:val="000000"/>
          <w:sz w:val="22"/>
          <w:szCs w:val="22"/>
        </w:rPr>
        <w:t xml:space="preserve"> </w:t>
      </w:r>
      <w:r w:rsidR="002E6E2F" w:rsidRPr="002E6E2F">
        <w:rPr>
          <w:rFonts w:ascii="Book Antiqua" w:hAnsi="Book Antiqua"/>
          <w:bCs/>
          <w:color w:val="000000"/>
          <w:sz w:val="22"/>
          <w:szCs w:val="22"/>
        </w:rPr>
        <w:t xml:space="preserve">to determine the number of samples. </w:t>
      </w:r>
    </w:p>
    <w:p w:rsidR="00E43CB0" w:rsidRDefault="00E43CB0" w:rsidP="00E43CB0">
      <w:pPr>
        <w:autoSpaceDE w:val="0"/>
        <w:autoSpaceDN w:val="0"/>
        <w:adjustRightInd w:val="0"/>
        <w:ind w:firstLine="720"/>
        <w:jc w:val="both"/>
        <w:rPr>
          <w:rFonts w:ascii="Book Antiqua" w:hAnsi="Book Antiqua"/>
          <w:bCs/>
          <w:color w:val="000000"/>
        </w:rPr>
      </w:pPr>
    </w:p>
    <w:p w:rsidR="00E43CB0" w:rsidRPr="00580C4C" w:rsidRDefault="00E74060" w:rsidP="00E43CB0">
      <w:pPr>
        <w:autoSpaceDE w:val="0"/>
        <w:autoSpaceDN w:val="0"/>
        <w:adjustRightInd w:val="0"/>
        <w:ind w:firstLine="720"/>
        <w:jc w:val="both"/>
        <w:rPr>
          <w:rFonts w:ascii="Book Antiqua" w:hAnsi="Book Antiqua"/>
          <w:bCs/>
          <w:color w:val="000000"/>
        </w:rPr>
      </w:pPr>
      <m:oMathPara>
        <m:oMath>
          <m:f>
            <m:fPr>
              <m:ctrlPr>
                <w:rPr>
                  <w:rFonts w:ascii="Cambria Math" w:hAnsi="Cambria Math"/>
                  <w:bCs/>
                  <w:i/>
                  <w:color w:val="000000"/>
                </w:rPr>
              </m:ctrlPr>
            </m:fPr>
            <m:num>
              <m:sSup>
                <m:sSupPr>
                  <m:ctrlPr>
                    <w:rPr>
                      <w:rFonts w:ascii="Cambria Math" w:hAnsi="Cambria Math"/>
                      <w:bCs/>
                      <w:i/>
                      <w:color w:val="000000"/>
                    </w:rPr>
                  </m:ctrlPr>
                </m:sSupPr>
                <m:e>
                  <m:d>
                    <m:dPr>
                      <m:ctrlPr>
                        <w:rPr>
                          <w:rFonts w:ascii="Cambria Math" w:hAnsi="Cambria Math"/>
                          <w:bCs/>
                          <w:i/>
                          <w:color w:val="000000"/>
                        </w:rPr>
                      </m:ctrlPr>
                    </m:dPr>
                    <m:e>
                      <m:r>
                        <w:rPr>
                          <w:rFonts w:ascii="Cambria Math" w:hAnsi="Cambria Math"/>
                          <w:color w:val="000000"/>
                        </w:rPr>
                        <m:t>Z</m:t>
                      </m:r>
                      <m:r>
                        <m:rPr>
                          <m:sty m:val="p"/>
                        </m:rPr>
                        <w:rPr>
                          <w:rFonts w:ascii="Cambria Math" w:hAnsi="Cambria Math"/>
                          <w:color w:val="000000"/>
                          <w:shd w:val="clear" w:color="auto" w:fill="FFFFFF"/>
                        </w:rPr>
                        <m:t>α</m:t>
                      </m:r>
                      <m:ctrlPr>
                        <w:rPr>
                          <w:rFonts w:ascii="Cambria Math" w:hAnsi="Cambria Math"/>
                          <w:bCs/>
                          <w:color w:val="000000"/>
                          <w:shd w:val="clear" w:color="auto" w:fill="FFFFFF"/>
                        </w:rPr>
                      </m:ctrlPr>
                    </m:e>
                  </m:d>
                </m:e>
                <m:sup>
                  <m:r>
                    <w:rPr>
                      <w:rFonts w:ascii="Cambria Math" w:hAnsi="Cambria Math"/>
                      <w:color w:val="000000"/>
                    </w:rPr>
                    <m:t>2</m:t>
                  </m:r>
                </m:sup>
              </m:sSup>
              <m:r>
                <m:rPr>
                  <m:sty m:val="p"/>
                </m:rPr>
                <w:rPr>
                  <w:rFonts w:ascii="Cambria Math" w:hAnsi="Cambria Math"/>
                  <w:color w:val="000000"/>
                  <w:shd w:val="clear" w:color="auto" w:fill="FFFFFF"/>
                </w:rPr>
                <m:t>(p)(q)</m:t>
              </m:r>
            </m:num>
            <m:den>
              <m:sSup>
                <m:sSupPr>
                  <m:ctrlPr>
                    <w:rPr>
                      <w:rFonts w:ascii="Cambria Math" w:hAnsi="Cambria Math"/>
                      <w:bCs/>
                      <w:i/>
                      <w:color w:val="000000"/>
                    </w:rPr>
                  </m:ctrlPr>
                </m:sSupPr>
                <m:e>
                  <m:r>
                    <w:rPr>
                      <w:rFonts w:ascii="Cambria Math" w:hAnsi="Cambria Math"/>
                      <w:color w:val="000000"/>
                    </w:rPr>
                    <m:t>d</m:t>
                  </m:r>
                </m:e>
                <m:sup>
                  <m:r>
                    <w:rPr>
                      <w:rFonts w:ascii="Cambria Math" w:hAnsi="Cambria Math"/>
                      <w:color w:val="000000"/>
                    </w:rPr>
                    <m:t>2</m:t>
                  </m:r>
                </m:sup>
              </m:sSup>
            </m:den>
          </m:f>
        </m:oMath>
      </m:oMathPara>
    </w:p>
    <w:p w:rsidR="00A03AE2" w:rsidRDefault="00E43CB0" w:rsidP="00E43CB0">
      <w:pPr>
        <w:autoSpaceDE w:val="0"/>
        <w:autoSpaceDN w:val="0"/>
        <w:adjustRightInd w:val="0"/>
        <w:jc w:val="both"/>
        <w:rPr>
          <w:rFonts w:ascii="Book Antiqua" w:eastAsia="SimSun" w:hAnsi="Book Antiqua"/>
          <w:bCs/>
          <w:i/>
          <w:color w:val="000000"/>
        </w:rPr>
      </w:pPr>
      <m:oMathPara>
        <m:oMath>
          <m:r>
            <w:rPr>
              <w:rFonts w:ascii="Cambria Math" w:hAnsi="Cambria Math"/>
              <w:color w:val="000000"/>
            </w:rPr>
            <m:t>=</m:t>
          </m:r>
          <m:f>
            <m:fPr>
              <m:ctrlPr>
                <w:rPr>
                  <w:rFonts w:ascii="Cambria Math" w:hAnsi="Cambria Math"/>
                  <w:bCs/>
                  <w:i/>
                  <w:color w:val="000000"/>
                </w:rPr>
              </m:ctrlPr>
            </m:fPr>
            <m:num>
              <m:sSup>
                <m:sSupPr>
                  <m:ctrlPr>
                    <w:rPr>
                      <w:rFonts w:ascii="Cambria Math" w:hAnsi="Cambria Math"/>
                      <w:bCs/>
                      <w:i/>
                      <w:color w:val="000000"/>
                    </w:rPr>
                  </m:ctrlPr>
                </m:sSupPr>
                <m:e>
                  <m:d>
                    <m:dPr>
                      <m:ctrlPr>
                        <w:rPr>
                          <w:rFonts w:ascii="Cambria Math" w:hAnsi="Cambria Math"/>
                          <w:bCs/>
                          <w:i/>
                          <w:color w:val="000000"/>
                        </w:rPr>
                      </m:ctrlPr>
                    </m:dPr>
                    <m:e>
                      <m:r>
                        <w:rPr>
                          <w:rFonts w:ascii="Cambria Math" w:hAnsi="Cambria Math"/>
                          <w:color w:val="000000"/>
                        </w:rPr>
                        <m:t>1,96</m:t>
                      </m:r>
                      <m:ctrlPr>
                        <w:rPr>
                          <w:rFonts w:ascii="Cambria Math" w:hAnsi="Cambria Math"/>
                          <w:bCs/>
                          <w:color w:val="000000"/>
                          <w:shd w:val="clear" w:color="auto" w:fill="FFFFFF"/>
                        </w:rPr>
                      </m:ctrlPr>
                    </m:e>
                  </m:d>
                </m:e>
                <m:sup>
                  <m:r>
                    <w:rPr>
                      <w:rFonts w:ascii="Cambria Math" w:hAnsi="Cambria Math"/>
                      <w:color w:val="000000"/>
                    </w:rPr>
                    <m:t>2</m:t>
                  </m:r>
                </m:sup>
              </m:sSup>
              <m:r>
                <m:rPr>
                  <m:sty m:val="p"/>
                </m:rPr>
                <w:rPr>
                  <w:rFonts w:ascii="Cambria Math" w:hAnsi="Cambria Math"/>
                  <w:color w:val="000000"/>
                  <w:shd w:val="clear" w:color="auto" w:fill="FFFFFF"/>
                </w:rPr>
                <m:t>(0,5)(0,5)</m:t>
              </m:r>
            </m:num>
            <m:den>
              <m:sSup>
                <m:sSupPr>
                  <m:ctrlPr>
                    <w:rPr>
                      <w:rFonts w:ascii="Cambria Math" w:hAnsi="Cambria Math"/>
                      <w:bCs/>
                      <w:i/>
                      <w:color w:val="000000"/>
                    </w:rPr>
                  </m:ctrlPr>
                </m:sSupPr>
                <m:e>
                  <m:r>
                    <w:rPr>
                      <w:rFonts w:ascii="Cambria Math" w:hAnsi="Cambria Math"/>
                      <w:color w:val="000000"/>
                    </w:rPr>
                    <m:t>(0,1)</m:t>
                  </m:r>
                </m:e>
                <m:sup>
                  <m:r>
                    <w:rPr>
                      <w:rFonts w:ascii="Cambria Math" w:hAnsi="Cambria Math"/>
                      <w:color w:val="000000"/>
                    </w:rPr>
                    <m:t>2</m:t>
                  </m:r>
                </m:sup>
              </m:sSup>
            </m:den>
          </m:f>
        </m:oMath>
      </m:oMathPara>
    </w:p>
    <w:p w:rsidR="0027391A" w:rsidRDefault="0027391A" w:rsidP="00E43CB0">
      <w:pPr>
        <w:autoSpaceDE w:val="0"/>
        <w:autoSpaceDN w:val="0"/>
        <w:adjustRightInd w:val="0"/>
        <w:jc w:val="both"/>
        <w:rPr>
          <w:rFonts w:ascii="Book Antiqua" w:hAnsi="Book Antiqua"/>
          <w:bCs/>
          <w:iCs/>
          <w:color w:val="000000"/>
        </w:rPr>
      </w:pPr>
    </w:p>
    <w:p w:rsidR="00E43CB0" w:rsidRPr="00A03AE2" w:rsidRDefault="00E43CB0" w:rsidP="00E43CB0">
      <w:pPr>
        <w:autoSpaceDE w:val="0"/>
        <w:autoSpaceDN w:val="0"/>
        <w:adjustRightInd w:val="0"/>
        <w:jc w:val="both"/>
        <w:rPr>
          <w:rFonts w:ascii="Book Antiqua" w:eastAsia="SimSun" w:hAnsi="Book Antiqua"/>
          <w:bCs/>
          <w:i/>
          <w:color w:val="000000"/>
        </w:rPr>
      </w:pPr>
      <w:r w:rsidRPr="00580C4C">
        <w:rPr>
          <w:rFonts w:ascii="Book Antiqua" w:hAnsi="Book Antiqua"/>
          <w:bCs/>
          <w:iCs/>
          <w:color w:val="000000"/>
        </w:rPr>
        <w:t>= 96,04</w:t>
      </w:r>
      <w:r>
        <w:rPr>
          <w:rFonts w:ascii="Book Antiqua" w:hAnsi="Book Antiqua"/>
          <w:bCs/>
          <w:iCs/>
          <w:color w:val="000000"/>
        </w:rPr>
        <w:t xml:space="preserve"> = 100</w:t>
      </w:r>
      <w:r w:rsidRPr="00580C4C">
        <w:rPr>
          <w:rFonts w:ascii="Book Antiqua" w:hAnsi="Book Antiqua"/>
          <w:bCs/>
          <w:iCs/>
          <w:color w:val="000000"/>
        </w:rPr>
        <w:tab/>
      </w:r>
    </w:p>
    <w:p w:rsidR="00E43CB0" w:rsidRDefault="00E43CB0" w:rsidP="00E43CB0">
      <w:pPr>
        <w:autoSpaceDE w:val="0"/>
        <w:autoSpaceDN w:val="0"/>
        <w:adjustRightInd w:val="0"/>
        <w:jc w:val="both"/>
        <w:rPr>
          <w:rFonts w:ascii="Book Antiqua" w:hAnsi="Book Antiqua"/>
          <w:bCs/>
          <w:color w:val="000000"/>
          <w:lang w:val="en-US"/>
        </w:rPr>
      </w:pPr>
    </w:p>
    <w:p w:rsidR="00A03AE2" w:rsidRDefault="00E43CB0" w:rsidP="00A03AE2">
      <w:pPr>
        <w:autoSpaceDE w:val="0"/>
        <w:autoSpaceDN w:val="0"/>
        <w:adjustRightInd w:val="0"/>
        <w:spacing w:line="276" w:lineRule="auto"/>
        <w:ind w:firstLine="567"/>
        <w:contextualSpacing/>
        <w:jc w:val="both"/>
        <w:rPr>
          <w:rFonts w:ascii="Book Antiqua" w:hAnsi="Book Antiqua"/>
          <w:color w:val="000000"/>
          <w:sz w:val="22"/>
          <w:szCs w:val="22"/>
        </w:rPr>
      </w:pPr>
      <w:r>
        <w:rPr>
          <w:rFonts w:ascii="Book Antiqua" w:hAnsi="Book Antiqua"/>
          <w:bCs/>
          <w:color w:val="000000"/>
          <w:lang w:val="en-US"/>
        </w:rPr>
        <w:t xml:space="preserve">Based on the above formula, the minimum of the sample is </w:t>
      </w:r>
      <w:r w:rsidRPr="00580C4C">
        <w:rPr>
          <w:rFonts w:ascii="Book Antiqua" w:hAnsi="Book Antiqua"/>
          <w:bCs/>
          <w:color w:val="000000"/>
        </w:rPr>
        <w:t xml:space="preserve">96,04 </w:t>
      </w:r>
      <w:r>
        <w:rPr>
          <w:rFonts w:ascii="Book Antiqua" w:hAnsi="Book Antiqua"/>
          <w:bCs/>
          <w:color w:val="000000"/>
          <w:lang w:val="en-US"/>
        </w:rPr>
        <w:t>= 100 respondents.</w:t>
      </w:r>
      <w:r w:rsidR="002E6E2F" w:rsidRPr="002E6E2F">
        <w:rPr>
          <w:rFonts w:ascii="Book Antiqua" w:hAnsi="Book Antiqua"/>
          <w:color w:val="000000"/>
          <w:sz w:val="22"/>
          <w:szCs w:val="22"/>
        </w:rPr>
        <w:t>Purposive sampling was employed to select each of the 100 samples used in this study. Each sample was chosen because they were millennials aged 20 to 40, living in North Jakarta, active on Instagram and Twitter, and followed the reputable OOTDFESS forum.</w:t>
      </w:r>
      <w:r w:rsidR="00540950" w:rsidRPr="00352772">
        <w:rPr>
          <w:color w:val="000000" w:themeColor="text1"/>
          <w:lang w:val="en-US"/>
        </w:rPr>
        <w:t xml:space="preserve">The data </w:t>
      </w:r>
      <w:r w:rsidR="00540950">
        <w:rPr>
          <w:color w:val="000000" w:themeColor="text1"/>
          <w:lang w:val="en-US"/>
        </w:rPr>
        <w:t xml:space="preserve">were </w:t>
      </w:r>
      <w:r w:rsidR="00540950" w:rsidRPr="00CB2F64">
        <w:rPr>
          <w:color w:val="000000" w:themeColor="text1"/>
          <w:lang w:val="en-US"/>
        </w:rPr>
        <w:t xml:space="preserve">analyzed using </w:t>
      </w:r>
      <w:r w:rsidR="00540950">
        <w:rPr>
          <w:color w:val="000000" w:themeColor="text1"/>
          <w:lang w:val="en-US"/>
        </w:rPr>
        <w:t>p</w:t>
      </w:r>
      <w:r w:rsidR="00540950" w:rsidRPr="00CB2F64">
        <w:rPr>
          <w:color w:val="000000" w:themeColor="text1"/>
          <w:lang w:val="en-US"/>
        </w:rPr>
        <w:t xml:space="preserve">artial </w:t>
      </w:r>
      <w:r w:rsidR="00540950">
        <w:rPr>
          <w:color w:val="000000" w:themeColor="text1"/>
          <w:lang w:val="en-US"/>
        </w:rPr>
        <w:t>l</w:t>
      </w:r>
      <w:r w:rsidR="00540950" w:rsidRPr="00CB2F64">
        <w:rPr>
          <w:color w:val="000000" w:themeColor="text1"/>
          <w:lang w:val="en-US"/>
        </w:rPr>
        <w:t xml:space="preserve">east </w:t>
      </w:r>
      <w:r w:rsidR="00540950">
        <w:rPr>
          <w:color w:val="000000" w:themeColor="text1"/>
          <w:lang w:val="en-US"/>
        </w:rPr>
        <w:t>squaress</w:t>
      </w:r>
      <w:r w:rsidR="00540950" w:rsidRPr="00CB2F64">
        <w:rPr>
          <w:color w:val="000000" w:themeColor="text1"/>
          <w:lang w:val="en-US"/>
        </w:rPr>
        <w:t xml:space="preserve">tructural </w:t>
      </w:r>
      <w:r w:rsidR="00540950">
        <w:rPr>
          <w:color w:val="000000" w:themeColor="text1"/>
          <w:lang w:val="en-US"/>
        </w:rPr>
        <w:t>e</w:t>
      </w:r>
      <w:r w:rsidR="00540950" w:rsidRPr="00CB2F64">
        <w:rPr>
          <w:color w:val="000000" w:themeColor="text1"/>
          <w:lang w:val="en-US"/>
        </w:rPr>
        <w:t xml:space="preserve">quation </w:t>
      </w:r>
      <w:r w:rsidR="00540950">
        <w:rPr>
          <w:color w:val="000000" w:themeColor="text1"/>
          <w:lang w:val="en-US"/>
        </w:rPr>
        <w:t>modeling</w:t>
      </w:r>
      <w:r w:rsidR="00540950" w:rsidRPr="00352772">
        <w:rPr>
          <w:color w:val="000000" w:themeColor="text1"/>
          <w:lang w:val="en-US"/>
        </w:rPr>
        <w:t xml:space="preserve"> (PLS-SEM) to measure the observed variables collected from instruments to determine their influence on latent or unobserved variables </w:t>
      </w:r>
      <w:r w:rsidR="00E74060" w:rsidRPr="00352772">
        <w:rPr>
          <w:color w:val="000000" w:themeColor="text1"/>
          <w:lang w:val="en-US"/>
        </w:rPr>
        <w:fldChar w:fldCharType="begin" w:fldLock="1"/>
      </w:r>
      <w:r w:rsidR="00872732">
        <w:rPr>
          <w:color w:val="000000" w:themeColor="text1"/>
          <w:lang w:val="en-US"/>
        </w:rPr>
        <w:instrText>ADDIN CSL_CITATION {"citationItems":[{"id":"ITEM-1","itemData":{"abstract":"Conclusion: Human thinking is characterized by development since the establishment of societies, and is growing every day, and this requires work on the development of thinking skills necessary for individuals to be able to solve the problems of current and future, a socially acceptable manner. The century this may be a century of human intelligence, and excellence will be a community that works on the development of thinking of its members. We live in an age characterized by the wealth of scientific and modern technology, and this requires multiple methods of thinking to confront them and try to overcome them. Our vehicle for this is science, science and knowledge are power have become the new world. The building and personal growth of normal primary objectives of the educational process, and each individual's unique and distinctive character which is different from the other individuals. So the current is determined by the importance of research, known ways of thinking's favorite (Sternberg), the extension educators and its relationship to pattern their characters. Target current research to answer the following questions: 1- What ways of thinking favored by Educational counselors in light of the theory (Asternberg) to ways of thinking. 2- Is there a statistically significant correlation between ways of thinking in the light of the theory (Asternberg), Educational counselors in the pattern of their personality (extraversion - introversion), and (neuroticism - stability). To achieve the objectives of the research, the researcher tools are: a list of ways of thinking for (Sternberg) short list, a list (Eisenk) to personal style, and After finding the psychometrical properties for the criterion as, a sample (100) counselors has been tested chosen randomly out of the whole group of counselors (143) who work in secondary and intermediate schools in the General Directorate of Education in Kirkuk. After processing the data concisely using the (t-test, on sample and two samples, the person factor device ). The study comes up with the following conclusion: 1- The most favored ways of thinking among members of the sample are ways of thinking (hierarchical, liberal, estoppel, PLC). 2- there was no statistically significant relationships between overlapping ways of thinking according to the theory (Sternberg), and personal style according to the theory (Eisenk), for members of the research sample, except in the two methods are the only two methods (local and Roya…","author":[{"dropping-particle":"","family":"Fornell, C., &amp; Larcker","given":"D. F.","non-dropping-particle":"","parse-names":false,"suffix":""}],"container-title":"Journal of Marketing Research This","id":"ITEM-1","issue":"1","issued":{"date-parts":[["1981"]]},"page":"39-50","title":"Evaluating Structural Equation Models with Unobservable Variables and Measurement Error","type":"article-journal","volume":"18"},"uris":["http://www.mendeley.com/documents/?uuid=e7d2e14d-2c49-4c78-968d-c9ef5d8a658e","http://www.mendeley.com/documents/?uuid=e5894756-9be9-49cd-b3fb-d1a87475674b"]}],"mendeley":{"formattedCitation":"(Fornell, C., &amp; Larcker, 1981)","manualFormatting":"(Fornell&amp; Larcker, 1981)","plainTextFormattedCitation":"(Fornell, C., &amp; Larcker, 1981)","previouslyFormattedCitation":"(Fornell, C., &amp; Larcker, 1981)"},"properties":{"noteIndex":0},"schema":"https://github.com/citation-style-language/schema/raw/master/csl-citation.json"}</w:instrText>
      </w:r>
      <w:r w:rsidR="00E74060" w:rsidRPr="00352772">
        <w:rPr>
          <w:color w:val="000000" w:themeColor="text1"/>
          <w:lang w:val="en-US"/>
        </w:rPr>
        <w:fldChar w:fldCharType="separate"/>
      </w:r>
      <w:r w:rsidR="00540950" w:rsidRPr="00352772">
        <w:rPr>
          <w:noProof/>
          <w:color w:val="000000" w:themeColor="text1"/>
          <w:lang w:val="en-US"/>
        </w:rPr>
        <w:t>(Fornell&amp; Larcker, 1981)</w:t>
      </w:r>
      <w:r w:rsidR="00E74060" w:rsidRPr="00352772">
        <w:rPr>
          <w:color w:val="000000" w:themeColor="text1"/>
          <w:lang w:val="en-US"/>
        </w:rPr>
        <w:fldChar w:fldCharType="end"/>
      </w:r>
      <w:r w:rsidR="00540950" w:rsidRPr="00352772">
        <w:rPr>
          <w:color w:val="000000" w:themeColor="text1"/>
          <w:lang w:val="en-US"/>
        </w:rPr>
        <w:t>.</w:t>
      </w:r>
    </w:p>
    <w:p w:rsidR="0015056F" w:rsidRDefault="00A03AE2" w:rsidP="00A03AE2">
      <w:pPr>
        <w:autoSpaceDE w:val="0"/>
        <w:autoSpaceDN w:val="0"/>
        <w:adjustRightInd w:val="0"/>
        <w:spacing w:line="276" w:lineRule="auto"/>
        <w:ind w:firstLine="567"/>
        <w:contextualSpacing/>
        <w:jc w:val="both"/>
        <w:rPr>
          <w:rFonts w:ascii="Book Antiqua" w:hAnsi="Book Antiqua" w:cs="Arial"/>
          <w:sz w:val="22"/>
          <w:szCs w:val="22"/>
          <w:lang w:val="en-US"/>
        </w:rPr>
      </w:pPr>
      <w:r w:rsidRPr="00A03AE2">
        <w:rPr>
          <w:rFonts w:ascii="Book Antiqua" w:hAnsi="Book Antiqua"/>
          <w:bCs/>
          <w:color w:val="000000"/>
          <w:sz w:val="22"/>
          <w:szCs w:val="22"/>
        </w:rPr>
        <w:t xml:space="preserve">In this research, </w:t>
      </w:r>
      <w:r w:rsidRPr="00A03AE2">
        <w:rPr>
          <w:rFonts w:ascii="Book Antiqua" w:hAnsi="Book Antiqua" w:cs="Arial"/>
          <w:sz w:val="22"/>
          <w:szCs w:val="22"/>
          <w:lang w:val="en-US"/>
        </w:rPr>
        <w:t>celebrity endorsement</w:t>
      </w:r>
    </w:p>
    <w:p w:rsidR="00A03AE2" w:rsidRPr="000C4C42" w:rsidRDefault="00A03AE2" w:rsidP="00A03AE2">
      <w:pPr>
        <w:autoSpaceDE w:val="0"/>
        <w:autoSpaceDN w:val="0"/>
        <w:adjustRightInd w:val="0"/>
        <w:spacing w:line="276" w:lineRule="auto"/>
        <w:ind w:firstLine="567"/>
        <w:contextualSpacing/>
        <w:jc w:val="both"/>
        <w:rPr>
          <w:rFonts w:ascii="Book Antiqua" w:hAnsi="Book Antiqua"/>
          <w:color w:val="000000"/>
          <w:sz w:val="22"/>
          <w:szCs w:val="22"/>
        </w:rPr>
      </w:pPr>
      <w:r w:rsidRPr="00A03AE2">
        <w:rPr>
          <w:rFonts w:ascii="Book Antiqua" w:hAnsi="Book Antiqua" w:cs="Arial"/>
          <w:sz w:val="22"/>
          <w:szCs w:val="22"/>
          <w:lang w:val="en-US"/>
        </w:rPr>
        <w:lastRenderedPageBreak/>
        <w:t xml:space="preserve"> is defined as a promotional activity in which a celebrity serves as a spokesman for a certain product.</w:t>
      </w:r>
      <w:r w:rsidRPr="00A03AE2">
        <w:rPr>
          <w:rFonts w:ascii="Book Antiqua" w:hAnsi="Book Antiqua"/>
          <w:color w:val="000000"/>
          <w:sz w:val="22"/>
          <w:szCs w:val="22"/>
        </w:rPr>
        <w:t xml:space="preserve">reputation is a value provided by a person or group of people to the products created by the company, where this value is a superior image of the company's activities that also bring benefits to the company. </w:t>
      </w:r>
      <w:r w:rsidRPr="000C4C42">
        <w:rPr>
          <w:rFonts w:ascii="Book Antiqua" w:hAnsi="Book Antiqua"/>
          <w:color w:val="000000"/>
          <w:sz w:val="22"/>
          <w:szCs w:val="22"/>
        </w:rPr>
        <w:t>purchase inte</w:t>
      </w:r>
      <w:r w:rsidRPr="00A03AE2">
        <w:rPr>
          <w:rFonts w:ascii="Book Antiqua" w:hAnsi="Book Antiqua"/>
          <w:color w:val="000000"/>
          <w:sz w:val="22"/>
          <w:szCs w:val="22"/>
        </w:rPr>
        <w:t>ntion</w:t>
      </w:r>
      <w:r w:rsidRPr="000C4C42">
        <w:rPr>
          <w:rFonts w:ascii="Book Antiqua" w:hAnsi="Book Antiqua"/>
          <w:color w:val="000000"/>
          <w:sz w:val="22"/>
          <w:szCs w:val="22"/>
        </w:rPr>
        <w:t xml:space="preserve"> is a type of consideration from customers in the process of purchasing products or services as a calculation of the desire and ability to make purchases.</w:t>
      </w:r>
    </w:p>
    <w:p w:rsidR="00193A33" w:rsidRPr="00A252D1" w:rsidRDefault="00193A33" w:rsidP="00A252D1">
      <w:pPr>
        <w:pStyle w:val="root-block-node"/>
        <w:spacing w:line="276" w:lineRule="auto"/>
        <w:jc w:val="both"/>
        <w:rPr>
          <w:rFonts w:ascii="Book Antiqua" w:hAnsi="Book Antiqua"/>
          <w:b/>
          <w:color w:val="000000"/>
          <w:sz w:val="22"/>
          <w:szCs w:val="22"/>
        </w:rPr>
      </w:pPr>
      <w:r w:rsidRPr="00E30097">
        <w:rPr>
          <w:rFonts w:ascii="Book Antiqua" w:hAnsi="Book Antiqua"/>
          <w:color w:val="000000"/>
          <w:sz w:val="22"/>
          <w:szCs w:val="22"/>
        </w:rPr>
        <w:t>Reliability and Validity Tests</w:t>
      </w:r>
    </w:p>
    <w:p w:rsidR="0027391A" w:rsidRPr="0094770E" w:rsidRDefault="002E6E2F" w:rsidP="0094770E">
      <w:pPr>
        <w:spacing w:before="100" w:beforeAutospacing="1" w:after="100" w:afterAutospacing="1" w:line="276" w:lineRule="auto"/>
        <w:jc w:val="both"/>
        <w:rPr>
          <w:rFonts w:ascii="Book Antiqua" w:hAnsi="Book Antiqua"/>
          <w:color w:val="000000"/>
          <w:sz w:val="22"/>
          <w:szCs w:val="22"/>
        </w:rPr>
      </w:pPr>
      <w:r w:rsidRPr="002E6E2F">
        <w:rPr>
          <w:rFonts w:ascii="Book Antiqua" w:hAnsi="Book Antiqua"/>
          <w:color w:val="000000"/>
          <w:sz w:val="22"/>
          <w:szCs w:val="22"/>
        </w:rPr>
        <w:t>In this study, reliability and validity tests were conducted to assess the model derived from the construct utilizing reflexive indicators. Validity is measured using Convergent Validity and Discriminatory Validity, while reliability is assessed using Composite Reliability and Cronbach Alpha</w:t>
      </w:r>
    </w:p>
    <w:p w:rsidR="00A252D1" w:rsidRPr="0039544D" w:rsidRDefault="00A252D1" w:rsidP="00A252D1">
      <w:pPr>
        <w:autoSpaceDE w:val="0"/>
        <w:autoSpaceDN w:val="0"/>
        <w:adjustRightInd w:val="0"/>
        <w:jc w:val="both"/>
        <w:rPr>
          <w:b/>
          <w:bCs/>
          <w:color w:val="000000"/>
          <w:lang w:val="en-US"/>
        </w:rPr>
      </w:pPr>
      <w:r w:rsidRPr="0039544D">
        <w:rPr>
          <w:b/>
          <w:bCs/>
          <w:color w:val="000000"/>
          <w:lang w:val="en-US"/>
        </w:rPr>
        <w:t>RESULTS AND DISCUSSIONS</w:t>
      </w:r>
    </w:p>
    <w:p w:rsidR="00A252D1" w:rsidRPr="0039544D" w:rsidRDefault="00A252D1" w:rsidP="00A252D1">
      <w:pPr>
        <w:autoSpaceDE w:val="0"/>
        <w:autoSpaceDN w:val="0"/>
        <w:adjustRightInd w:val="0"/>
        <w:jc w:val="both"/>
        <w:rPr>
          <w:bCs/>
          <w:color w:val="000000"/>
          <w:lang w:val="en-US"/>
        </w:rPr>
      </w:pPr>
    </w:p>
    <w:p w:rsidR="00540950" w:rsidRDefault="00540950" w:rsidP="00540950">
      <w:pPr>
        <w:spacing w:line="480" w:lineRule="auto"/>
        <w:jc w:val="both"/>
        <w:rPr>
          <w:color w:val="000000" w:themeColor="text1"/>
          <w:lang w:val="en-US"/>
        </w:rPr>
      </w:pPr>
      <w:r w:rsidRPr="00B60AF0">
        <w:rPr>
          <w:color w:val="000000" w:themeColor="text1"/>
          <w:lang w:val="en-US"/>
        </w:rPr>
        <w:t>Descriptive Findings</w:t>
      </w:r>
    </w:p>
    <w:p w:rsidR="002E6E2F" w:rsidRDefault="00A252D1" w:rsidP="00A252D1">
      <w:pPr>
        <w:autoSpaceDE w:val="0"/>
        <w:autoSpaceDN w:val="0"/>
        <w:adjustRightInd w:val="0"/>
        <w:spacing w:line="276" w:lineRule="auto"/>
        <w:jc w:val="both"/>
        <w:rPr>
          <w:rFonts w:ascii="Book Antiqua" w:hAnsi="Book Antiqua"/>
          <w:bCs/>
          <w:color w:val="000000"/>
          <w:sz w:val="22"/>
          <w:szCs w:val="22"/>
          <w:lang w:val="en-US"/>
        </w:rPr>
      </w:pPr>
      <w:r w:rsidRPr="00A252D1">
        <w:rPr>
          <w:rFonts w:ascii="Book Antiqua" w:hAnsi="Book Antiqua"/>
          <w:bCs/>
          <w:color w:val="000000"/>
          <w:sz w:val="22"/>
          <w:szCs w:val="22"/>
          <w:lang w:val="en-US"/>
        </w:rPr>
        <w:t xml:space="preserve">The Profile of </w:t>
      </w:r>
      <w:r w:rsidR="00540950">
        <w:rPr>
          <w:rFonts w:ascii="Book Antiqua" w:hAnsi="Book Antiqua"/>
          <w:bCs/>
          <w:color w:val="000000"/>
          <w:sz w:val="22"/>
          <w:szCs w:val="22"/>
          <w:lang w:val="en-US"/>
        </w:rPr>
        <w:t xml:space="preserve">The </w:t>
      </w:r>
      <w:r w:rsidRPr="00A252D1">
        <w:rPr>
          <w:rFonts w:ascii="Book Antiqua" w:hAnsi="Book Antiqua"/>
          <w:bCs/>
          <w:color w:val="000000"/>
          <w:sz w:val="22"/>
          <w:szCs w:val="22"/>
          <w:lang w:val="en-US"/>
        </w:rPr>
        <w:t>Respondent</w:t>
      </w:r>
    </w:p>
    <w:p w:rsidR="002E6E2F" w:rsidRDefault="002E6E2F" w:rsidP="002E6E2F">
      <w:pPr>
        <w:spacing w:line="276" w:lineRule="auto"/>
        <w:contextualSpacing/>
        <w:rPr>
          <w:rFonts w:ascii="Book Antiqua" w:hAnsi="Book Antiqua"/>
          <w:color w:val="000000"/>
          <w:sz w:val="22"/>
          <w:szCs w:val="22"/>
        </w:rPr>
      </w:pPr>
      <w:r w:rsidRPr="002E6E2F">
        <w:rPr>
          <w:rFonts w:ascii="Book Antiqua" w:hAnsi="Book Antiqua"/>
          <w:color w:val="000000"/>
          <w:sz w:val="22"/>
          <w:szCs w:val="22"/>
        </w:rPr>
        <w:t>There are 100 millennials who lived in North Jakarta involved in this study. They are identified based on gender, age, and occupation. Based on this research, the profile of respondents is presented below:</w:t>
      </w:r>
    </w:p>
    <w:p w:rsidR="002E6E2F" w:rsidRDefault="002E6E2F" w:rsidP="002E6E2F">
      <w:pPr>
        <w:spacing w:line="276" w:lineRule="auto"/>
        <w:contextualSpacing/>
        <w:rPr>
          <w:rFonts w:ascii="Book Antiqua" w:hAnsi="Book Antiqua"/>
          <w:sz w:val="22"/>
          <w:szCs w:val="22"/>
        </w:rPr>
      </w:pPr>
    </w:p>
    <w:p w:rsidR="00A03AE2" w:rsidRPr="0039544D" w:rsidRDefault="00E16091" w:rsidP="00A03AE2">
      <w:pPr>
        <w:autoSpaceDE w:val="0"/>
        <w:autoSpaceDN w:val="0"/>
        <w:adjustRightInd w:val="0"/>
        <w:spacing w:line="360" w:lineRule="auto"/>
        <w:jc w:val="center"/>
        <w:rPr>
          <w:b/>
          <w:bCs/>
          <w:sz w:val="22"/>
          <w:szCs w:val="22"/>
        </w:rPr>
      </w:pPr>
      <w:r>
        <w:rPr>
          <w:b/>
          <w:bCs/>
          <w:sz w:val="22"/>
          <w:szCs w:val="22"/>
        </w:rPr>
        <w:t>Table 1. R</w:t>
      </w:r>
      <w:r w:rsidR="00A03AE2" w:rsidRPr="0039544D">
        <w:rPr>
          <w:b/>
          <w:bCs/>
          <w:sz w:val="22"/>
          <w:szCs w:val="22"/>
        </w:rPr>
        <w:t>espondent</w:t>
      </w:r>
      <w:r>
        <w:rPr>
          <w:b/>
          <w:bCs/>
          <w:sz w:val="22"/>
          <w:szCs w:val="22"/>
        </w:rPr>
        <w:t xml:space="preserve"> profile</w:t>
      </w:r>
    </w:p>
    <w:tbl>
      <w:tblPr>
        <w:tblW w:w="3827" w:type="dxa"/>
        <w:tblInd w:w="2547" w:type="dxa"/>
        <w:tblLook w:val="04A0"/>
      </w:tblPr>
      <w:tblGrid>
        <w:gridCol w:w="1417"/>
        <w:gridCol w:w="1134"/>
        <w:gridCol w:w="1276"/>
      </w:tblGrid>
      <w:tr w:rsidR="00A03AE2" w:rsidRPr="0039544D" w:rsidTr="00F46635">
        <w:trPr>
          <w:trHeight w:val="315"/>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AE2" w:rsidRPr="0039544D" w:rsidRDefault="00A03AE2" w:rsidP="00F46635">
            <w:pPr>
              <w:rPr>
                <w:b/>
                <w:bCs/>
                <w:color w:val="000000"/>
                <w:sz w:val="22"/>
                <w:szCs w:val="22"/>
                <w:lang w:eastAsia="id-ID"/>
              </w:rPr>
            </w:pPr>
            <w:r>
              <w:rPr>
                <w:b/>
                <w:bCs/>
                <w:color w:val="000000"/>
                <w:sz w:val="22"/>
                <w:szCs w:val="22"/>
                <w:lang w:eastAsia="id-ID"/>
              </w:rPr>
              <w:t xml:space="preserve">Respondent Profile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3AE2" w:rsidRPr="0039544D" w:rsidRDefault="00A03AE2" w:rsidP="00F46635">
            <w:pPr>
              <w:rPr>
                <w:b/>
                <w:bCs/>
                <w:color w:val="000000"/>
                <w:sz w:val="22"/>
                <w:szCs w:val="22"/>
                <w:lang w:eastAsia="id-ID"/>
              </w:rPr>
            </w:pPr>
            <w:r w:rsidRPr="0039544D">
              <w:rPr>
                <w:b/>
                <w:bCs/>
                <w:color w:val="000000"/>
                <w:sz w:val="22"/>
                <w:szCs w:val="22"/>
                <w:lang w:eastAsia="id-ID"/>
              </w:rPr>
              <w:t>Frequent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03AE2" w:rsidRPr="0039544D" w:rsidRDefault="00E16091" w:rsidP="00F46635">
            <w:pPr>
              <w:rPr>
                <w:b/>
                <w:bCs/>
                <w:color w:val="000000"/>
                <w:sz w:val="22"/>
                <w:szCs w:val="22"/>
                <w:lang w:eastAsia="id-ID"/>
              </w:rPr>
            </w:pPr>
            <w:r>
              <w:rPr>
                <w:b/>
                <w:bCs/>
                <w:color w:val="000000"/>
                <w:sz w:val="22"/>
                <w:szCs w:val="22"/>
                <w:lang w:eastAsia="id-ID"/>
              </w:rPr>
              <w:t>%</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Gender</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Male</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26</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26%</w:t>
            </w:r>
          </w:p>
        </w:tc>
      </w:tr>
      <w:tr w:rsidR="00A03AE2" w:rsidRPr="0039544D" w:rsidTr="00F46635">
        <w:trPr>
          <w:trHeight w:val="315"/>
        </w:trPr>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Female</w:t>
            </w:r>
          </w:p>
        </w:tc>
        <w:tc>
          <w:tcPr>
            <w:tcW w:w="1134"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74</w:t>
            </w:r>
          </w:p>
        </w:tc>
        <w:tc>
          <w:tcPr>
            <w:tcW w:w="1276"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74%</w:t>
            </w:r>
          </w:p>
        </w:tc>
      </w:tr>
      <w:tr w:rsidR="00A03AE2" w:rsidRPr="0039544D" w:rsidTr="00F46635">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03AE2" w:rsidRPr="0039544D" w:rsidRDefault="00A03AE2" w:rsidP="00F46635">
            <w:pPr>
              <w:contextualSpacing/>
              <w:rPr>
                <w:bCs/>
                <w:color w:val="000000"/>
                <w:sz w:val="22"/>
                <w:szCs w:val="22"/>
                <w:lang w:eastAsia="id-ID"/>
              </w:rPr>
            </w:pPr>
          </w:p>
        </w:tc>
        <w:tc>
          <w:tcPr>
            <w:tcW w:w="1134"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100%</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Ages</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20-26 years</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82</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82%</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27-33 years</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7</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7%</w:t>
            </w:r>
          </w:p>
        </w:tc>
      </w:tr>
      <w:tr w:rsidR="00A03AE2" w:rsidRPr="0039544D" w:rsidTr="00F46635">
        <w:trPr>
          <w:trHeight w:val="315"/>
        </w:trPr>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34-40 years</w:t>
            </w:r>
          </w:p>
        </w:tc>
        <w:tc>
          <w:tcPr>
            <w:tcW w:w="1134"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11%</w:t>
            </w:r>
          </w:p>
        </w:tc>
      </w:tr>
      <w:tr w:rsidR="00A03AE2" w:rsidRPr="0039544D" w:rsidTr="00F46635">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03AE2" w:rsidRPr="0039544D" w:rsidRDefault="00A03AE2" w:rsidP="00F46635">
            <w:pPr>
              <w:contextualSpacing/>
              <w:rPr>
                <w:bCs/>
                <w:color w:val="000000"/>
                <w:sz w:val="22"/>
                <w:szCs w:val="22"/>
                <w:lang w:eastAsia="id-ID"/>
              </w:rPr>
            </w:pPr>
          </w:p>
        </w:tc>
        <w:tc>
          <w:tcPr>
            <w:tcW w:w="1134"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100%</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Occupation</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Public Servant</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2</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2%</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Private Workers</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26</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26%</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Enterpreneur</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6</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6%</w:t>
            </w:r>
          </w:p>
        </w:tc>
      </w:tr>
      <w:tr w:rsidR="00A03AE2" w:rsidRPr="0039544D" w:rsidTr="00F46635">
        <w:trPr>
          <w:trHeight w:val="315"/>
        </w:trPr>
        <w:tc>
          <w:tcPr>
            <w:tcW w:w="1417" w:type="dxa"/>
            <w:tcBorders>
              <w:top w:val="nil"/>
              <w:left w:val="single" w:sz="4" w:space="0" w:color="auto"/>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Students</w:t>
            </w:r>
          </w:p>
        </w:tc>
        <w:tc>
          <w:tcPr>
            <w:tcW w:w="1134"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51</w:t>
            </w:r>
          </w:p>
        </w:tc>
        <w:tc>
          <w:tcPr>
            <w:tcW w:w="1276" w:type="dxa"/>
            <w:tcBorders>
              <w:top w:val="nil"/>
              <w:left w:val="nil"/>
              <w:bottom w:val="nil"/>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51%</w:t>
            </w:r>
          </w:p>
        </w:tc>
      </w:tr>
      <w:tr w:rsidR="00A03AE2" w:rsidRPr="0039544D" w:rsidTr="00F46635">
        <w:trPr>
          <w:trHeight w:val="315"/>
        </w:trPr>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 xml:space="preserve">       Others</w:t>
            </w:r>
          </w:p>
        </w:tc>
        <w:tc>
          <w:tcPr>
            <w:tcW w:w="1134"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15</w:t>
            </w:r>
          </w:p>
        </w:tc>
        <w:tc>
          <w:tcPr>
            <w:tcW w:w="1276" w:type="dxa"/>
            <w:tcBorders>
              <w:top w:val="nil"/>
              <w:left w:val="nil"/>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15%</w:t>
            </w:r>
          </w:p>
        </w:tc>
      </w:tr>
      <w:tr w:rsidR="00A03AE2" w:rsidRPr="0039544D" w:rsidTr="00F46635">
        <w:trPr>
          <w:trHeight w:val="315"/>
        </w:trPr>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A03AE2" w:rsidRPr="0039544D" w:rsidRDefault="00A03AE2" w:rsidP="00F46635">
            <w:pPr>
              <w:contextualSpacing/>
              <w:rPr>
                <w:bCs/>
                <w:color w:val="000000"/>
                <w:sz w:val="22"/>
                <w:szCs w:val="22"/>
                <w:lang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100</w:t>
            </w:r>
          </w:p>
        </w:tc>
        <w:tc>
          <w:tcPr>
            <w:tcW w:w="1276" w:type="dxa"/>
            <w:tcBorders>
              <w:top w:val="nil"/>
              <w:left w:val="nil"/>
              <w:bottom w:val="single" w:sz="4" w:space="0" w:color="auto"/>
              <w:right w:val="single" w:sz="4" w:space="0" w:color="auto"/>
            </w:tcBorders>
            <w:shd w:val="clear" w:color="auto" w:fill="auto"/>
            <w:noWrap/>
            <w:vAlign w:val="bottom"/>
            <w:hideMark/>
          </w:tcPr>
          <w:p w:rsidR="00A03AE2" w:rsidRPr="0039544D" w:rsidRDefault="00A03AE2" w:rsidP="00F46635">
            <w:pPr>
              <w:contextualSpacing/>
              <w:rPr>
                <w:color w:val="000000"/>
                <w:sz w:val="22"/>
                <w:szCs w:val="22"/>
                <w:lang w:eastAsia="id-ID"/>
              </w:rPr>
            </w:pPr>
            <w:r w:rsidRPr="0039544D">
              <w:rPr>
                <w:color w:val="000000"/>
                <w:sz w:val="22"/>
                <w:szCs w:val="22"/>
                <w:lang w:eastAsia="id-ID"/>
              </w:rPr>
              <w:t>100%</w:t>
            </w:r>
          </w:p>
        </w:tc>
      </w:tr>
    </w:tbl>
    <w:p w:rsidR="006A348B" w:rsidRDefault="006A348B" w:rsidP="00A252D1">
      <w:pPr>
        <w:pStyle w:val="root-block-node"/>
        <w:spacing w:line="276" w:lineRule="auto"/>
        <w:jc w:val="both"/>
        <w:rPr>
          <w:rFonts w:ascii="Book Antiqua" w:hAnsi="Book Antiqua"/>
          <w:color w:val="000000"/>
          <w:sz w:val="22"/>
          <w:szCs w:val="22"/>
        </w:rPr>
      </w:pPr>
    </w:p>
    <w:p w:rsidR="002E6E2F" w:rsidRPr="00A252D1" w:rsidRDefault="002E6E2F" w:rsidP="00A03AE2">
      <w:pPr>
        <w:pStyle w:val="root-block-node"/>
        <w:spacing w:before="0" w:beforeAutospacing="0" w:after="0" w:afterAutospacing="0" w:line="276" w:lineRule="auto"/>
        <w:contextualSpacing/>
        <w:jc w:val="both"/>
        <w:rPr>
          <w:rFonts w:ascii="Book Antiqua" w:hAnsi="Book Antiqua"/>
          <w:color w:val="000000"/>
          <w:sz w:val="22"/>
          <w:szCs w:val="22"/>
        </w:rPr>
      </w:pPr>
      <w:r w:rsidRPr="00A252D1">
        <w:rPr>
          <w:rFonts w:ascii="Book Antiqua" w:hAnsi="Book Antiqua"/>
          <w:color w:val="000000"/>
          <w:sz w:val="22"/>
          <w:szCs w:val="22"/>
        </w:rPr>
        <w:t>According to Table 1, the majority of the respondents (74%) are women, aged 20-26 years (82%), and work as private workers, implying that respondents are able to answer all questions in the questionnaire.</w:t>
      </w:r>
    </w:p>
    <w:p w:rsidR="00E16091" w:rsidRDefault="00E16091" w:rsidP="00E16091">
      <w:pPr>
        <w:spacing w:line="276" w:lineRule="auto"/>
        <w:ind w:firstLine="567"/>
        <w:jc w:val="both"/>
        <w:rPr>
          <w:color w:val="000000" w:themeColor="text1"/>
          <w:lang w:val="en-US"/>
        </w:rPr>
      </w:pPr>
      <w:r w:rsidRPr="00352772">
        <w:rPr>
          <w:color w:val="000000" w:themeColor="text1"/>
          <w:lang w:val="en-US"/>
        </w:rPr>
        <w:t>Using the SmartPLS3.0</w:t>
      </w:r>
      <w:r>
        <w:rPr>
          <w:color w:val="000000" w:themeColor="text1"/>
          <w:lang w:val="en-US"/>
        </w:rPr>
        <w:t>,</w:t>
      </w:r>
      <w:r w:rsidRPr="00352772">
        <w:rPr>
          <w:color w:val="000000" w:themeColor="text1"/>
          <w:lang w:val="en-US"/>
        </w:rPr>
        <w:t xml:space="preserve"> the leading application for  (PLS-SEM), the data was </w:t>
      </w:r>
      <w:r w:rsidRPr="00D478E3">
        <w:rPr>
          <w:color w:val="000000" w:themeColor="text1"/>
        </w:rPr>
        <w:t>analysed</w:t>
      </w:r>
      <w:r w:rsidRPr="00352772">
        <w:rPr>
          <w:color w:val="000000" w:themeColor="text1"/>
          <w:lang w:val="en-US"/>
        </w:rPr>
        <w:t xml:space="preserve"> step by step as follows: </w:t>
      </w:r>
    </w:p>
    <w:p w:rsidR="00E16091" w:rsidRPr="00352772" w:rsidRDefault="00E16091" w:rsidP="00E16091">
      <w:pPr>
        <w:spacing w:line="276" w:lineRule="auto"/>
        <w:ind w:firstLine="567"/>
        <w:jc w:val="both"/>
        <w:rPr>
          <w:color w:val="000000" w:themeColor="text1"/>
          <w:lang w:val="en-US"/>
        </w:rPr>
      </w:pPr>
    </w:p>
    <w:p w:rsidR="00E16091" w:rsidRPr="00352772" w:rsidRDefault="00E16091" w:rsidP="00E16091">
      <w:pPr>
        <w:pStyle w:val="ListParagraph"/>
        <w:numPr>
          <w:ilvl w:val="0"/>
          <w:numId w:val="5"/>
        </w:numPr>
        <w:spacing w:line="480" w:lineRule="auto"/>
        <w:jc w:val="both"/>
        <w:rPr>
          <w:color w:val="000000" w:themeColor="text1"/>
          <w:lang w:val="en-US"/>
        </w:rPr>
      </w:pPr>
      <w:r w:rsidRPr="00352772">
        <w:rPr>
          <w:color w:val="000000" w:themeColor="text1"/>
          <w:lang w:val="en-US"/>
        </w:rPr>
        <w:t>Evaluating the measurement model</w:t>
      </w:r>
    </w:p>
    <w:p w:rsidR="00E16091" w:rsidRPr="00352772" w:rsidRDefault="00E16091" w:rsidP="00E16091">
      <w:pPr>
        <w:spacing w:line="480" w:lineRule="auto"/>
        <w:ind w:firstLine="567"/>
        <w:jc w:val="both"/>
        <w:rPr>
          <w:color w:val="000000" w:themeColor="text1"/>
          <w:lang w:val="en-US"/>
        </w:rPr>
      </w:pPr>
      <w:r w:rsidRPr="00352772">
        <w:rPr>
          <w:color w:val="000000" w:themeColor="text1"/>
          <w:lang w:val="en-US"/>
        </w:rPr>
        <w:t>The first step</w:t>
      </w:r>
      <w:r w:rsidRPr="00D478E3">
        <w:rPr>
          <w:color w:val="000000" w:themeColor="text1"/>
        </w:rPr>
        <w:t>, we evaluate</w:t>
      </w:r>
      <w:r w:rsidRPr="00352772">
        <w:rPr>
          <w:color w:val="000000" w:themeColor="text1"/>
          <w:lang w:val="en-US"/>
        </w:rPr>
        <w:t xml:space="preserve"> the measurement model to determine the relationship between the latent construct and indicators</w:t>
      </w:r>
      <w:r w:rsidRPr="00D478E3">
        <w:rPr>
          <w:color w:val="000000" w:themeColor="text1"/>
        </w:rPr>
        <w:t xml:space="preserve"> which </w:t>
      </w:r>
      <w:r w:rsidRPr="00352772">
        <w:rPr>
          <w:color w:val="000000" w:themeColor="text1"/>
          <w:lang w:val="en-US"/>
        </w:rPr>
        <w:t>illustrated in</w:t>
      </w:r>
      <w:r>
        <w:rPr>
          <w:color w:val="000000" w:themeColor="text1"/>
          <w:lang w:val="en-US"/>
        </w:rPr>
        <w:t xml:space="preserve"> Figure 4.1. </w:t>
      </w:r>
      <w:r w:rsidRPr="00D478E3">
        <w:rPr>
          <w:color w:val="000000" w:themeColor="text1"/>
        </w:rPr>
        <w:t>as follows :</w:t>
      </w:r>
    </w:p>
    <w:p w:rsidR="00E16091" w:rsidRPr="00E16091" w:rsidRDefault="00E16091" w:rsidP="00E16091">
      <w:pPr>
        <w:jc w:val="center"/>
        <w:rPr>
          <w:rFonts w:ascii="Book Antiqua" w:hAnsi="Book Antiqua"/>
          <w:b/>
          <w:bCs/>
          <w:lang w:val="en-US"/>
        </w:rPr>
      </w:pPr>
      <w:r>
        <w:rPr>
          <w:rFonts w:ascii="Book Antiqua" w:hAnsi="Book Antiqua"/>
          <w:b/>
          <w:bCs/>
          <w:lang w:val="en-US"/>
        </w:rPr>
        <w:t xml:space="preserve">Figure </w:t>
      </w:r>
      <w:r w:rsidRPr="003E18D4">
        <w:rPr>
          <w:rFonts w:ascii="Book Antiqua" w:hAnsi="Book Antiqua"/>
          <w:b/>
          <w:bCs/>
          <w:lang w:val="en-US"/>
        </w:rPr>
        <w:t xml:space="preserve">4.1 – </w:t>
      </w:r>
      <w:r w:rsidRPr="00E16091">
        <w:rPr>
          <w:rFonts w:ascii="Book Antiqua" w:hAnsi="Book Antiqua"/>
          <w:b/>
          <w:bCs/>
          <w:iCs/>
          <w:lang w:val="en-US"/>
        </w:rPr>
        <w:t>Path Model</w:t>
      </w:r>
    </w:p>
    <w:p w:rsidR="002E6E2F" w:rsidRDefault="00F917D6" w:rsidP="00E16091">
      <w:pPr>
        <w:pStyle w:val="root-block-node"/>
        <w:spacing w:line="276" w:lineRule="auto"/>
        <w:jc w:val="center"/>
        <w:rPr>
          <w:rFonts w:ascii="Book Antiqua" w:hAnsi="Book Antiqua"/>
          <w:color w:val="000000"/>
          <w:sz w:val="22"/>
          <w:szCs w:val="22"/>
        </w:rPr>
      </w:pPr>
      <w:r>
        <w:rPr>
          <w:rFonts w:ascii="Book Antiqua" w:hAnsi="Book Antiqua"/>
          <w:noProof/>
          <w:color w:val="000000"/>
          <w:sz w:val="22"/>
          <w:szCs w:val="22"/>
          <w:lang w:val="en-US"/>
        </w:rPr>
        <w:drawing>
          <wp:anchor distT="0" distB="0" distL="114300" distR="114300" simplePos="0" relativeHeight="251671552" behindDoc="0" locked="0" layoutInCell="1" allowOverlap="1">
            <wp:simplePos x="0" y="0"/>
            <wp:positionH relativeFrom="margin">
              <wp:posOffset>1327785</wp:posOffset>
            </wp:positionH>
            <wp:positionV relativeFrom="page">
              <wp:posOffset>2611755</wp:posOffset>
            </wp:positionV>
            <wp:extent cx="3158490" cy="1531620"/>
            <wp:effectExtent l="19050" t="0" r="381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l="30730" t="20414" r="17609" b="23077"/>
                    <a:stretch/>
                  </pic:blipFill>
                  <pic:spPr>
                    <a:xfrm>
                      <a:off x="0" y="0"/>
                      <a:ext cx="3158490" cy="1531620"/>
                    </a:xfrm>
                    <a:prstGeom prst="rect">
                      <a:avLst/>
                    </a:prstGeom>
                    <a:ln>
                      <a:noFill/>
                    </a:ln>
                  </pic:spPr>
                </pic:pic>
              </a:graphicData>
            </a:graphic>
          </wp:anchor>
        </w:drawing>
      </w:r>
    </w:p>
    <w:p w:rsidR="002E6E2F" w:rsidRDefault="002E6E2F" w:rsidP="00A252D1">
      <w:pPr>
        <w:pStyle w:val="root-block-node"/>
        <w:spacing w:line="276" w:lineRule="auto"/>
        <w:jc w:val="both"/>
        <w:rPr>
          <w:rFonts w:ascii="Book Antiqua" w:hAnsi="Book Antiqua"/>
          <w:color w:val="000000"/>
          <w:sz w:val="22"/>
          <w:szCs w:val="22"/>
        </w:rPr>
      </w:pPr>
    </w:p>
    <w:p w:rsidR="002E6E2F" w:rsidRDefault="002E6E2F" w:rsidP="00A252D1">
      <w:pPr>
        <w:pStyle w:val="root-block-node"/>
        <w:spacing w:line="276" w:lineRule="auto"/>
        <w:jc w:val="both"/>
        <w:rPr>
          <w:rFonts w:ascii="Book Antiqua" w:hAnsi="Book Antiqua"/>
          <w:color w:val="000000"/>
          <w:sz w:val="22"/>
          <w:szCs w:val="22"/>
        </w:rPr>
      </w:pPr>
    </w:p>
    <w:p w:rsidR="002E6E2F" w:rsidRDefault="002E6E2F" w:rsidP="00A252D1">
      <w:pPr>
        <w:pStyle w:val="root-block-node"/>
        <w:spacing w:line="276" w:lineRule="auto"/>
        <w:jc w:val="both"/>
        <w:rPr>
          <w:rFonts w:ascii="Book Antiqua" w:hAnsi="Book Antiqua"/>
          <w:color w:val="000000"/>
          <w:sz w:val="22"/>
          <w:szCs w:val="22"/>
        </w:rPr>
      </w:pPr>
    </w:p>
    <w:p w:rsidR="002E6E2F" w:rsidRDefault="002E6E2F" w:rsidP="00A252D1">
      <w:pPr>
        <w:pStyle w:val="root-block-node"/>
        <w:spacing w:line="276" w:lineRule="auto"/>
        <w:jc w:val="both"/>
        <w:rPr>
          <w:rFonts w:ascii="Book Antiqua" w:hAnsi="Book Antiqua"/>
          <w:color w:val="000000"/>
          <w:sz w:val="22"/>
          <w:szCs w:val="22"/>
        </w:rPr>
      </w:pPr>
    </w:p>
    <w:p w:rsidR="0027391A" w:rsidRDefault="0027391A" w:rsidP="00BD4FA0">
      <w:pPr>
        <w:spacing w:line="360" w:lineRule="auto"/>
        <w:jc w:val="both"/>
        <w:rPr>
          <w:rFonts w:ascii="Book Antiqua" w:hAnsi="Book Antiqua"/>
          <w:b/>
          <w:lang w:val="en-US"/>
        </w:rPr>
      </w:pPr>
    </w:p>
    <w:p w:rsidR="006A348B" w:rsidRDefault="007435B5" w:rsidP="00BD4FA0">
      <w:pPr>
        <w:spacing w:line="360" w:lineRule="auto"/>
        <w:jc w:val="both"/>
        <w:rPr>
          <w:rFonts w:ascii="Book Antiqua" w:hAnsi="Book Antiqua"/>
          <w:b/>
          <w:lang w:val="en-US"/>
        </w:rPr>
      </w:pPr>
      <w:r w:rsidRPr="00234A09">
        <w:rPr>
          <w:rFonts w:ascii="Book Antiqua" w:hAnsi="Book Antiqua"/>
          <w:b/>
          <w:lang w:val="en-US"/>
        </w:rPr>
        <w:t xml:space="preserve">The Evaluation of Outer Model </w:t>
      </w:r>
    </w:p>
    <w:p w:rsidR="00647F52" w:rsidRDefault="004B36DF" w:rsidP="00E16091">
      <w:pPr>
        <w:pStyle w:val="Default"/>
        <w:spacing w:line="276" w:lineRule="auto"/>
        <w:jc w:val="both"/>
        <w:rPr>
          <w:rFonts w:ascii="Book Antiqua" w:hAnsi="Book Antiqua"/>
          <w:sz w:val="22"/>
          <w:szCs w:val="22"/>
          <w:lang w:val="en-US"/>
        </w:rPr>
      </w:pPr>
      <w:r>
        <w:rPr>
          <w:rFonts w:ascii="Book Antiqua" w:hAnsi="Book Antiqua"/>
          <w:sz w:val="22"/>
          <w:szCs w:val="22"/>
          <w:lang w:val="en-US"/>
        </w:rPr>
        <w:t>As all indicators In this resesarch are reflective, r</w:t>
      </w:r>
      <w:r w:rsidR="00E16091" w:rsidRPr="00E16091">
        <w:rPr>
          <w:rFonts w:ascii="Book Antiqua" w:hAnsi="Book Antiqua"/>
          <w:sz w:val="22"/>
          <w:szCs w:val="22"/>
          <w:lang w:val="en-US"/>
        </w:rPr>
        <w:t xml:space="preserve">eliability were examined using </w:t>
      </w:r>
      <w:r>
        <w:rPr>
          <w:rFonts w:ascii="Book Antiqua" w:hAnsi="Book Antiqua"/>
          <w:sz w:val="22"/>
          <w:szCs w:val="22"/>
          <w:lang w:val="en-US"/>
        </w:rPr>
        <w:t>composite reliability and c</w:t>
      </w:r>
      <w:r w:rsidR="00E16091" w:rsidRPr="00E16091">
        <w:rPr>
          <w:rFonts w:ascii="Book Antiqua" w:hAnsi="Book Antiqua"/>
          <w:sz w:val="22"/>
          <w:szCs w:val="22"/>
          <w:lang w:val="en-US"/>
        </w:rPr>
        <w:t xml:space="preserve">ronbach's alpha </w:t>
      </w:r>
      <w:r w:rsidRPr="00E16091">
        <w:rPr>
          <w:rFonts w:ascii="Book Antiqua" w:hAnsi="Book Antiqua"/>
          <w:sz w:val="22"/>
          <w:szCs w:val="22"/>
          <w:lang w:val="en-US"/>
        </w:rPr>
        <w:t xml:space="preserve">whereas convergent validity and discriminant validity </w:t>
      </w:r>
      <w:r w:rsidR="00E74060" w:rsidRPr="00352772">
        <w:rPr>
          <w:color w:val="000000" w:themeColor="text1"/>
          <w:lang w:val="en-US"/>
        </w:rPr>
        <w:fldChar w:fldCharType="begin" w:fldLock="1"/>
      </w:r>
      <w:r w:rsidR="005A3912">
        <w:rPr>
          <w:bCs/>
          <w:iCs/>
          <w:color w:val="000000" w:themeColor="text1"/>
          <w:lang w:val="en-US"/>
        </w:rPr>
        <w:instrText>ADDIN CSL_CITATION {"citationItems":[{"id":"ITEM-1","itemData":{"author":[{"dropping-particle":"","family":"Ghozali","given":"Imam","non-dropping-particle":"","parse-names":false,"suffix":""},{"dropping-particle":"","family":"Hengky","given":"Latan","non-dropping-particle":"","parse-names":false,"suffix":""}],"id":"ITEM-1","issued":{"date-parts":[["2015"]]},"title":"Patrial Least Square, Konsep, Teknik, dan Aplikasi, Menggunakan Program Smart PLS 3.0, Untuk Penelitian Empiris.","type":"article-journal"},"uris":["http://www.mendeley.com/documents/?uuid=ad2f6032-98b8-4387-be67-82f67fed7dd7","http://www.mendeley.com/documents/?uuid=fa755470-9ef1-41a6-901e-5a99dd793b04"]}],"mendeley":{"formattedCitation":"(Ghozali &amp; Hengky, 2015)","manualFormatting":"(Ghozali &amp; Latan, (2015)","plainTextFormattedCitation":"(Ghozali &amp; Hengky, 2015)","previouslyFormattedCitation":"(Ghozali &amp; Hengky, 2015)"},"properties":{"noteIndex":0},"schema":"https://github.com/citation-style-language/schema/raw/master/csl-citation.json"}</w:instrText>
      </w:r>
      <w:r w:rsidR="00E74060" w:rsidRPr="00352772">
        <w:rPr>
          <w:color w:val="000000" w:themeColor="text1"/>
          <w:lang w:val="en-US"/>
        </w:rPr>
        <w:fldChar w:fldCharType="separate"/>
      </w:r>
      <w:r w:rsidR="00324192">
        <w:rPr>
          <w:noProof/>
          <w:color w:val="000000" w:themeColor="text1"/>
          <w:lang w:val="en-US"/>
        </w:rPr>
        <w:t>(G</w:t>
      </w:r>
      <w:r w:rsidR="00324192" w:rsidRPr="00352772">
        <w:rPr>
          <w:noProof/>
          <w:color w:val="000000" w:themeColor="text1"/>
          <w:lang w:val="en-US"/>
        </w:rPr>
        <w:t xml:space="preserve">hozali </w:t>
      </w:r>
      <w:r w:rsidR="00324192" w:rsidRPr="00D478E3">
        <w:rPr>
          <w:bCs/>
          <w:iCs/>
          <w:noProof/>
          <w:color w:val="000000" w:themeColor="text1"/>
        </w:rPr>
        <w:t>&amp;</w:t>
      </w:r>
      <w:r w:rsidR="00324192" w:rsidRPr="00352772">
        <w:rPr>
          <w:noProof/>
          <w:color w:val="000000" w:themeColor="text1"/>
          <w:lang w:val="en-US"/>
        </w:rPr>
        <w:t xml:space="preserve"> Latan</w:t>
      </w:r>
      <w:r w:rsidR="00324192" w:rsidRPr="00D478E3">
        <w:rPr>
          <w:bCs/>
          <w:iCs/>
          <w:noProof/>
          <w:color w:val="000000" w:themeColor="text1"/>
        </w:rPr>
        <w:t>,</w:t>
      </w:r>
      <w:r w:rsidR="00324192" w:rsidRPr="00352772">
        <w:rPr>
          <w:noProof/>
          <w:color w:val="000000" w:themeColor="text1"/>
          <w:lang w:val="en-US"/>
        </w:rPr>
        <w:t xml:space="preserve"> (2015)</w:t>
      </w:r>
      <w:r w:rsidR="00E74060" w:rsidRPr="00352772">
        <w:rPr>
          <w:color w:val="000000" w:themeColor="text1"/>
          <w:lang w:val="en-US"/>
        </w:rPr>
        <w:fldChar w:fldCharType="end"/>
      </w:r>
      <w:r w:rsidR="00324192">
        <w:rPr>
          <w:rFonts w:ascii="Book Antiqua" w:hAnsi="Book Antiqua"/>
          <w:sz w:val="22"/>
          <w:szCs w:val="22"/>
          <w:lang w:val="en-US"/>
        </w:rPr>
        <w:t>.</w:t>
      </w:r>
      <w:r>
        <w:rPr>
          <w:rFonts w:ascii="Book Antiqua" w:hAnsi="Book Antiqua"/>
          <w:sz w:val="22"/>
          <w:szCs w:val="22"/>
          <w:lang w:val="en-US"/>
        </w:rPr>
        <w:t xml:space="preserve"> The results of test came out with these values, as follows : </w:t>
      </w:r>
    </w:p>
    <w:p w:rsidR="004B36DF" w:rsidRDefault="004B36DF" w:rsidP="00E16091">
      <w:pPr>
        <w:pStyle w:val="Default"/>
        <w:spacing w:line="276" w:lineRule="auto"/>
        <w:jc w:val="both"/>
        <w:rPr>
          <w:color w:val="000000" w:themeColor="text1"/>
          <w:lang w:val="en-US"/>
        </w:rPr>
      </w:pPr>
    </w:p>
    <w:p w:rsidR="006E03B8" w:rsidRDefault="004B36DF" w:rsidP="006E03B8">
      <w:pPr>
        <w:pStyle w:val="Default"/>
        <w:jc w:val="both"/>
        <w:rPr>
          <w:rFonts w:ascii="Book Antiqua" w:hAnsi="Book Antiqua"/>
          <w:sz w:val="22"/>
          <w:szCs w:val="22"/>
          <w:lang w:val="en-US"/>
        </w:rPr>
      </w:pPr>
      <w:r>
        <w:rPr>
          <w:rFonts w:ascii="Book Antiqua" w:hAnsi="Book Antiqua"/>
          <w:sz w:val="22"/>
          <w:szCs w:val="22"/>
          <w:lang w:val="en-US"/>
        </w:rPr>
        <w:t xml:space="preserve">The Reliability Test. </w:t>
      </w:r>
    </w:p>
    <w:p w:rsidR="00E16091" w:rsidRDefault="00E16091" w:rsidP="006E03B8">
      <w:pPr>
        <w:pStyle w:val="Default"/>
        <w:jc w:val="both"/>
        <w:rPr>
          <w:rFonts w:ascii="Book Antiqua" w:hAnsi="Book Antiqua"/>
          <w:sz w:val="22"/>
          <w:szCs w:val="22"/>
          <w:lang w:val="en-US"/>
        </w:rPr>
      </w:pPr>
    </w:p>
    <w:tbl>
      <w:tblPr>
        <w:tblStyle w:val="TableGrid"/>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122"/>
        <w:gridCol w:w="1939"/>
        <w:gridCol w:w="2313"/>
      </w:tblGrid>
      <w:tr w:rsidR="00E16091" w:rsidRPr="00E16091" w:rsidTr="00F46635">
        <w:trPr>
          <w:jc w:val="center"/>
        </w:trPr>
        <w:tc>
          <w:tcPr>
            <w:tcW w:w="6374" w:type="dxa"/>
            <w:gridSpan w:val="3"/>
            <w:tcBorders>
              <w:top w:val="nil"/>
              <w:left w:val="nil"/>
              <w:bottom w:val="single" w:sz="4" w:space="0" w:color="auto"/>
              <w:right w:val="nil"/>
            </w:tcBorders>
          </w:tcPr>
          <w:p w:rsidR="00E16091" w:rsidRPr="00E16091" w:rsidRDefault="00E16091" w:rsidP="00F46635">
            <w:pPr>
              <w:tabs>
                <w:tab w:val="left" w:pos="3795"/>
              </w:tabs>
              <w:spacing w:line="360" w:lineRule="auto"/>
              <w:jc w:val="center"/>
              <w:rPr>
                <w:rFonts w:ascii="Book Antiqua" w:hAnsi="Book Antiqua"/>
                <w:b/>
                <w:bCs/>
                <w:sz w:val="20"/>
                <w:szCs w:val="20"/>
                <w:lang w:val="en-US"/>
              </w:rPr>
            </w:pPr>
            <w:r w:rsidRPr="00E16091">
              <w:rPr>
                <w:rFonts w:ascii="Book Antiqua" w:hAnsi="Book Antiqua"/>
                <w:b/>
                <w:bCs/>
                <w:sz w:val="20"/>
                <w:szCs w:val="20"/>
              </w:rPr>
              <w:t xml:space="preserve">Table </w:t>
            </w:r>
            <w:r w:rsidRPr="00E16091">
              <w:rPr>
                <w:rFonts w:ascii="Book Antiqua" w:hAnsi="Book Antiqua"/>
                <w:b/>
                <w:bCs/>
                <w:sz w:val="20"/>
                <w:szCs w:val="20"/>
                <w:lang w:val="en-US"/>
              </w:rPr>
              <w:t>2</w:t>
            </w:r>
            <w:r w:rsidRPr="00E16091">
              <w:rPr>
                <w:rFonts w:ascii="Book Antiqua" w:hAnsi="Book Antiqua"/>
                <w:b/>
                <w:bCs/>
                <w:sz w:val="20"/>
                <w:szCs w:val="20"/>
              </w:rPr>
              <w:t xml:space="preserve">. </w:t>
            </w:r>
            <w:r w:rsidRPr="00E16091">
              <w:rPr>
                <w:rFonts w:ascii="Book Antiqua" w:hAnsi="Book Antiqua"/>
                <w:b/>
                <w:bCs/>
                <w:iCs/>
                <w:sz w:val="20"/>
                <w:szCs w:val="20"/>
              </w:rPr>
              <w:t>Cronbach’s Alpha and Composite Reliability</w:t>
            </w:r>
          </w:p>
        </w:tc>
      </w:tr>
      <w:tr w:rsidR="00E16091" w:rsidRPr="00E16091" w:rsidTr="00E16091">
        <w:trPr>
          <w:jc w:val="center"/>
        </w:trPr>
        <w:tc>
          <w:tcPr>
            <w:tcW w:w="2122"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bCs/>
                <w:sz w:val="20"/>
                <w:szCs w:val="20"/>
                <w:lang w:val="en-US"/>
              </w:rPr>
            </w:pPr>
            <w:r w:rsidRPr="00E16091">
              <w:rPr>
                <w:rFonts w:ascii="Book Antiqua" w:hAnsi="Book Antiqua"/>
                <w:bCs/>
                <w:sz w:val="20"/>
                <w:szCs w:val="20"/>
                <w:lang w:val="en-US"/>
              </w:rPr>
              <w:t>Variables</w:t>
            </w:r>
          </w:p>
        </w:tc>
        <w:tc>
          <w:tcPr>
            <w:tcW w:w="1939" w:type="dxa"/>
            <w:tcBorders>
              <w:top w:val="single" w:sz="4" w:space="0" w:color="auto"/>
              <w:left w:val="single" w:sz="4" w:space="0" w:color="auto"/>
              <w:bottom w:val="single" w:sz="4" w:space="0" w:color="auto"/>
              <w:right w:val="single" w:sz="4" w:space="0" w:color="auto"/>
            </w:tcBorders>
            <w:vAlign w:val="center"/>
          </w:tcPr>
          <w:p w:rsidR="00E16091" w:rsidRPr="00E16091" w:rsidRDefault="00E16091" w:rsidP="00E16091">
            <w:pPr>
              <w:tabs>
                <w:tab w:val="left" w:pos="3795"/>
              </w:tabs>
              <w:rPr>
                <w:rFonts w:ascii="Book Antiqua" w:hAnsi="Book Antiqua"/>
                <w:bCs/>
                <w:sz w:val="20"/>
                <w:szCs w:val="20"/>
              </w:rPr>
            </w:pPr>
            <w:r w:rsidRPr="00E16091">
              <w:rPr>
                <w:rFonts w:ascii="Book Antiqua" w:hAnsi="Book Antiqua"/>
                <w:bCs/>
                <w:color w:val="000000" w:themeColor="text1"/>
                <w:sz w:val="20"/>
                <w:szCs w:val="20"/>
              </w:rPr>
              <w:t>Cronbach's Alpha</w:t>
            </w:r>
          </w:p>
        </w:tc>
        <w:tc>
          <w:tcPr>
            <w:tcW w:w="2313"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bCs/>
                <w:sz w:val="20"/>
                <w:szCs w:val="20"/>
              </w:rPr>
            </w:pPr>
            <w:r w:rsidRPr="00E16091">
              <w:rPr>
                <w:rFonts w:ascii="Book Antiqua" w:hAnsi="Book Antiqua"/>
                <w:bCs/>
                <w:sz w:val="20"/>
                <w:szCs w:val="20"/>
                <w:lang w:val="en-US"/>
              </w:rPr>
              <w:t>Composite Reliability</w:t>
            </w:r>
          </w:p>
        </w:tc>
      </w:tr>
      <w:tr w:rsidR="00E16091" w:rsidRPr="00E16091" w:rsidTr="00E16091">
        <w:trPr>
          <w:jc w:val="center"/>
        </w:trPr>
        <w:tc>
          <w:tcPr>
            <w:tcW w:w="2122"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sz w:val="20"/>
                <w:szCs w:val="20"/>
              </w:rPr>
            </w:pPr>
            <w:r w:rsidRPr="00E16091">
              <w:rPr>
                <w:rFonts w:ascii="Book Antiqua" w:hAnsi="Book Antiqua"/>
                <w:sz w:val="20"/>
                <w:szCs w:val="20"/>
                <w:lang w:val="en-US"/>
              </w:rPr>
              <w:t>Celebrity Endorser</w:t>
            </w:r>
          </w:p>
        </w:tc>
        <w:tc>
          <w:tcPr>
            <w:tcW w:w="1939"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sz w:val="20"/>
                <w:szCs w:val="20"/>
              </w:rPr>
            </w:pPr>
            <w:r w:rsidRPr="00E16091">
              <w:rPr>
                <w:rFonts w:ascii="Book Antiqua" w:hAnsi="Book Antiqua"/>
                <w:sz w:val="20"/>
                <w:szCs w:val="20"/>
                <w:lang w:val="en-US"/>
              </w:rPr>
              <w:t>0.910</w:t>
            </w:r>
          </w:p>
        </w:tc>
        <w:tc>
          <w:tcPr>
            <w:tcW w:w="2313"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sz w:val="20"/>
                <w:szCs w:val="20"/>
              </w:rPr>
            </w:pPr>
            <w:r w:rsidRPr="00E16091">
              <w:rPr>
                <w:rFonts w:ascii="Book Antiqua" w:hAnsi="Book Antiqua"/>
                <w:sz w:val="20"/>
                <w:szCs w:val="20"/>
                <w:lang w:val="en-US"/>
              </w:rPr>
              <w:t>0.911</w:t>
            </w:r>
          </w:p>
        </w:tc>
      </w:tr>
      <w:tr w:rsidR="00E16091" w:rsidRPr="00E16091" w:rsidTr="00E16091">
        <w:trPr>
          <w:jc w:val="center"/>
        </w:trPr>
        <w:tc>
          <w:tcPr>
            <w:tcW w:w="2122"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rPr>
                <w:rFonts w:ascii="Book Antiqua" w:hAnsi="Book Antiqua"/>
                <w:sz w:val="20"/>
                <w:szCs w:val="20"/>
                <w:lang w:val="en-US"/>
              </w:rPr>
            </w:pPr>
            <w:r w:rsidRPr="00E16091">
              <w:rPr>
                <w:rFonts w:ascii="Book Antiqua" w:hAnsi="Book Antiqua"/>
                <w:sz w:val="20"/>
                <w:szCs w:val="20"/>
                <w:lang w:val="en-US"/>
              </w:rPr>
              <w:lastRenderedPageBreak/>
              <w:t>The@OOTDFESS</w:t>
            </w:r>
          </w:p>
          <w:p w:rsidR="00E16091" w:rsidRPr="00E16091" w:rsidRDefault="00E16091" w:rsidP="00F46635">
            <w:pPr>
              <w:tabs>
                <w:tab w:val="left" w:pos="3795"/>
              </w:tabs>
              <w:spacing w:line="360" w:lineRule="auto"/>
              <w:rPr>
                <w:rFonts w:ascii="Book Antiqua" w:hAnsi="Book Antiqua"/>
                <w:sz w:val="20"/>
                <w:szCs w:val="20"/>
                <w:lang w:val="en-US"/>
              </w:rPr>
            </w:pPr>
            <w:r w:rsidRPr="00E16091">
              <w:rPr>
                <w:rFonts w:ascii="Book Antiqua" w:hAnsi="Book Antiqua"/>
                <w:sz w:val="20"/>
                <w:szCs w:val="20"/>
                <w:lang w:val="en-US"/>
              </w:rPr>
              <w:t>Forum</w:t>
            </w:r>
          </w:p>
        </w:tc>
        <w:tc>
          <w:tcPr>
            <w:tcW w:w="1939"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sz w:val="20"/>
                <w:szCs w:val="20"/>
                <w:lang w:val="en-US"/>
              </w:rPr>
            </w:pPr>
            <w:r w:rsidRPr="00E16091">
              <w:rPr>
                <w:rFonts w:ascii="Book Antiqua" w:hAnsi="Book Antiqua"/>
                <w:sz w:val="20"/>
                <w:szCs w:val="20"/>
                <w:lang w:val="en-US"/>
              </w:rPr>
              <w:t>0.926</w:t>
            </w:r>
          </w:p>
        </w:tc>
        <w:tc>
          <w:tcPr>
            <w:tcW w:w="2313"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sz w:val="20"/>
                <w:szCs w:val="20"/>
                <w:lang w:val="en-US"/>
              </w:rPr>
            </w:pPr>
            <w:r w:rsidRPr="00E16091">
              <w:rPr>
                <w:rFonts w:ascii="Book Antiqua" w:hAnsi="Book Antiqua"/>
                <w:sz w:val="20"/>
                <w:szCs w:val="20"/>
                <w:lang w:val="en-US"/>
              </w:rPr>
              <w:t>0.925</w:t>
            </w:r>
          </w:p>
        </w:tc>
      </w:tr>
      <w:tr w:rsidR="00E16091" w:rsidRPr="00E16091" w:rsidTr="00E16091">
        <w:trPr>
          <w:trHeight w:val="411"/>
          <w:jc w:val="center"/>
        </w:trPr>
        <w:tc>
          <w:tcPr>
            <w:tcW w:w="2122"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sz w:val="20"/>
                <w:szCs w:val="20"/>
              </w:rPr>
            </w:pPr>
            <w:r w:rsidRPr="00E16091">
              <w:rPr>
                <w:rFonts w:ascii="Book Antiqua" w:hAnsi="Book Antiqua"/>
                <w:sz w:val="20"/>
                <w:szCs w:val="20"/>
                <w:lang w:val="en-US"/>
              </w:rPr>
              <w:t>Purchasing Intention</w:t>
            </w:r>
          </w:p>
        </w:tc>
        <w:tc>
          <w:tcPr>
            <w:tcW w:w="1939"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sz w:val="20"/>
                <w:szCs w:val="20"/>
              </w:rPr>
            </w:pPr>
            <w:r w:rsidRPr="00E16091">
              <w:rPr>
                <w:rFonts w:ascii="Book Antiqua" w:hAnsi="Book Antiqua"/>
                <w:sz w:val="20"/>
                <w:szCs w:val="20"/>
                <w:lang w:val="en-US"/>
              </w:rPr>
              <w:t>0.902</w:t>
            </w:r>
          </w:p>
        </w:tc>
        <w:tc>
          <w:tcPr>
            <w:tcW w:w="2313" w:type="dxa"/>
            <w:tcBorders>
              <w:top w:val="single" w:sz="4" w:space="0" w:color="auto"/>
              <w:left w:val="single" w:sz="4" w:space="0" w:color="auto"/>
              <w:bottom w:val="single" w:sz="4" w:space="0" w:color="auto"/>
              <w:right w:val="single" w:sz="4" w:space="0" w:color="auto"/>
            </w:tcBorders>
          </w:tcPr>
          <w:p w:rsidR="00E16091" w:rsidRPr="00E16091" w:rsidRDefault="00E16091" w:rsidP="00F46635">
            <w:pPr>
              <w:tabs>
                <w:tab w:val="left" w:pos="3795"/>
              </w:tabs>
              <w:spacing w:line="360" w:lineRule="auto"/>
              <w:rPr>
                <w:rFonts w:ascii="Book Antiqua" w:hAnsi="Book Antiqua"/>
                <w:sz w:val="20"/>
                <w:szCs w:val="20"/>
              </w:rPr>
            </w:pPr>
            <w:r w:rsidRPr="00E16091">
              <w:rPr>
                <w:rFonts w:ascii="Book Antiqua" w:hAnsi="Book Antiqua"/>
                <w:sz w:val="20"/>
                <w:szCs w:val="20"/>
                <w:lang w:val="en-US"/>
              </w:rPr>
              <w:t>0.903</w:t>
            </w:r>
          </w:p>
        </w:tc>
      </w:tr>
    </w:tbl>
    <w:p w:rsidR="00E16091" w:rsidRDefault="00E16091" w:rsidP="006E03B8">
      <w:pPr>
        <w:pStyle w:val="Default"/>
        <w:jc w:val="both"/>
        <w:rPr>
          <w:rFonts w:ascii="Book Antiqua" w:hAnsi="Book Antiqua"/>
          <w:sz w:val="22"/>
          <w:szCs w:val="22"/>
          <w:lang w:val="en-US"/>
        </w:rPr>
      </w:pPr>
    </w:p>
    <w:p w:rsidR="00E16091" w:rsidRDefault="00E16091" w:rsidP="006E03B8">
      <w:pPr>
        <w:pStyle w:val="Default"/>
        <w:jc w:val="both"/>
        <w:rPr>
          <w:rFonts w:ascii="Book Antiqua" w:hAnsi="Book Antiqua"/>
          <w:sz w:val="22"/>
          <w:szCs w:val="22"/>
          <w:lang w:val="en-US"/>
        </w:rPr>
      </w:pPr>
    </w:p>
    <w:p w:rsidR="004B36DF" w:rsidRDefault="004B36DF" w:rsidP="004B36DF">
      <w:pPr>
        <w:pStyle w:val="Default"/>
        <w:spacing w:line="276" w:lineRule="auto"/>
        <w:jc w:val="both"/>
        <w:rPr>
          <w:rFonts w:ascii="Book Antiqua" w:hAnsi="Book Antiqua"/>
          <w:sz w:val="22"/>
          <w:szCs w:val="22"/>
          <w:lang w:val="en-US"/>
        </w:rPr>
      </w:pPr>
      <w:r>
        <w:rPr>
          <w:color w:val="000000" w:themeColor="text1"/>
          <w:lang w:val="en-US"/>
        </w:rPr>
        <w:t xml:space="preserve">Based on table 2. that the </w:t>
      </w:r>
      <w:r w:rsidRPr="00352772">
        <w:rPr>
          <w:color w:val="000000" w:themeColor="text1"/>
          <w:lang w:val="en-US"/>
        </w:rPr>
        <w:t xml:space="preserve">value of </w:t>
      </w:r>
      <w:r w:rsidRPr="00D478E3">
        <w:rPr>
          <w:color w:val="000000" w:themeColor="text1"/>
        </w:rPr>
        <w:t xml:space="preserve"> Composite</w:t>
      </w:r>
      <w:r w:rsidRPr="00352772">
        <w:rPr>
          <w:color w:val="000000" w:themeColor="text1"/>
          <w:lang w:val="en-US"/>
        </w:rPr>
        <w:t xml:space="preserve"> reliability, and </w:t>
      </w:r>
      <w:r w:rsidRPr="00D478E3">
        <w:rPr>
          <w:color w:val="000000" w:themeColor="text1"/>
        </w:rPr>
        <w:t>the Cronbach's Alpha</w:t>
      </w:r>
      <w:r w:rsidRPr="00352772">
        <w:rPr>
          <w:color w:val="000000" w:themeColor="text1"/>
          <w:lang w:val="en-US"/>
        </w:rPr>
        <w:t xml:space="preserve"> is above 0</w:t>
      </w:r>
      <w:r w:rsidRPr="00D478E3">
        <w:rPr>
          <w:color w:val="000000" w:themeColor="text1"/>
        </w:rPr>
        <w:t>,</w:t>
      </w:r>
      <w:r w:rsidRPr="00352772">
        <w:rPr>
          <w:color w:val="000000" w:themeColor="text1"/>
          <w:lang w:val="en-US"/>
        </w:rPr>
        <w:t xml:space="preserve">7, </w:t>
      </w:r>
      <w:r w:rsidRPr="00D478E3">
        <w:rPr>
          <w:color w:val="000000" w:themeColor="text1"/>
        </w:rPr>
        <w:t>meaning</w:t>
      </w:r>
      <w:r w:rsidRPr="00352772">
        <w:rPr>
          <w:color w:val="000000" w:themeColor="text1"/>
          <w:lang w:val="en-US"/>
        </w:rPr>
        <w:t xml:space="preserve"> that the indicators are reliable</w:t>
      </w:r>
      <w:r w:rsidRPr="00D478E3">
        <w:rPr>
          <w:color w:val="000000" w:themeColor="text1"/>
        </w:rPr>
        <w:t xml:space="preserve"> referred to</w:t>
      </w:r>
      <w:r w:rsidR="0075258D">
        <w:rPr>
          <w:color w:val="000000" w:themeColor="text1"/>
          <w:lang w:val="en-US"/>
        </w:rPr>
        <w:t xml:space="preserve"> </w:t>
      </w:r>
      <w:r w:rsidR="00E74060" w:rsidRPr="00352772">
        <w:rPr>
          <w:color w:val="000000" w:themeColor="text1"/>
          <w:lang w:val="en-US"/>
        </w:rPr>
        <w:fldChar w:fldCharType="begin" w:fldLock="1"/>
      </w:r>
      <w:r w:rsidR="005A3912">
        <w:rPr>
          <w:bCs/>
          <w:iCs/>
          <w:color w:val="000000" w:themeColor="text1"/>
          <w:lang w:val="en-US"/>
        </w:rPr>
        <w:instrText>ADDIN CSL_CITATION {"citationItems":[{"id":"ITEM-1","itemData":{"author":[{"dropping-particle":"","family":"Ghozali","given":"Imam","non-dropping-particle":"","parse-names":false,"suffix":""},{"dropping-particle":"","family":"Hengky","given":"Latan","non-dropping-particle":"","parse-names":false,"suffix":""}],"id":"ITEM-1","issued":{"date-parts":[["2015"]]},"title":"Patrial Least Square, Konsep, Teknik, dan Aplikasi, Menggunakan Program Smart PLS 3.0, Untuk Penelitian Empiris.","type":"article-journal"},"uris":["http://www.mendeley.com/documents/?uuid=ad2f6032-98b8-4387-be67-82f67fed7dd7","http://www.mendeley.com/documents/?uuid=fa755470-9ef1-41a6-901e-5a99dd793b04"]}],"mendeley":{"formattedCitation":"(Ghozali &amp; Hengky, 2015)","manualFormatting":"(Ghozali &amp; Latan, (2015)","plainTextFormattedCitation":"(Ghozali &amp; Hengky, 2015)","previouslyFormattedCitation":"(Ghozali &amp; Hengky, 2015)"},"properties":{"noteIndex":0},"schema":"https://github.com/citation-style-language/schema/raw/master/csl-citation.json"}</w:instrText>
      </w:r>
      <w:r w:rsidR="00E74060" w:rsidRPr="00352772">
        <w:rPr>
          <w:color w:val="000000" w:themeColor="text1"/>
          <w:lang w:val="en-US"/>
        </w:rPr>
        <w:fldChar w:fldCharType="separate"/>
      </w:r>
      <w:r w:rsidR="0075258D">
        <w:rPr>
          <w:noProof/>
          <w:color w:val="000000" w:themeColor="text1"/>
          <w:lang w:val="en-US"/>
        </w:rPr>
        <w:t>(G</w:t>
      </w:r>
      <w:r w:rsidRPr="00352772">
        <w:rPr>
          <w:noProof/>
          <w:color w:val="000000" w:themeColor="text1"/>
          <w:lang w:val="en-US"/>
        </w:rPr>
        <w:t xml:space="preserve">hozali </w:t>
      </w:r>
      <w:r w:rsidRPr="00D478E3">
        <w:rPr>
          <w:bCs/>
          <w:iCs/>
          <w:noProof/>
          <w:color w:val="000000" w:themeColor="text1"/>
        </w:rPr>
        <w:t>&amp;</w:t>
      </w:r>
      <w:r w:rsidRPr="00352772">
        <w:rPr>
          <w:noProof/>
          <w:color w:val="000000" w:themeColor="text1"/>
          <w:lang w:val="en-US"/>
        </w:rPr>
        <w:t xml:space="preserve"> Latan</w:t>
      </w:r>
      <w:r w:rsidRPr="00D478E3">
        <w:rPr>
          <w:bCs/>
          <w:iCs/>
          <w:noProof/>
          <w:color w:val="000000" w:themeColor="text1"/>
        </w:rPr>
        <w:t>,</w:t>
      </w:r>
      <w:r w:rsidRPr="00352772">
        <w:rPr>
          <w:noProof/>
          <w:color w:val="000000" w:themeColor="text1"/>
          <w:lang w:val="en-US"/>
        </w:rPr>
        <w:t xml:space="preserve"> (2015)</w:t>
      </w:r>
      <w:r w:rsidR="00E74060" w:rsidRPr="00352772">
        <w:rPr>
          <w:color w:val="000000" w:themeColor="text1"/>
          <w:lang w:val="en-US"/>
        </w:rPr>
        <w:fldChar w:fldCharType="end"/>
      </w:r>
      <w:r w:rsidRPr="00D478E3">
        <w:rPr>
          <w:bCs/>
          <w:iCs/>
          <w:color w:val="000000" w:themeColor="text1"/>
        </w:rPr>
        <w:t>.</w:t>
      </w:r>
    </w:p>
    <w:p w:rsidR="004B36DF" w:rsidRDefault="004B36DF" w:rsidP="004B36DF">
      <w:pPr>
        <w:pStyle w:val="Default"/>
        <w:spacing w:line="276" w:lineRule="auto"/>
        <w:jc w:val="both"/>
        <w:rPr>
          <w:rFonts w:ascii="Book Antiqua" w:hAnsi="Book Antiqua"/>
          <w:sz w:val="22"/>
          <w:szCs w:val="22"/>
          <w:lang w:val="en-US"/>
        </w:rPr>
      </w:pPr>
    </w:p>
    <w:p w:rsidR="00E16091" w:rsidRDefault="00E16091" w:rsidP="006E03B8">
      <w:pPr>
        <w:pStyle w:val="Default"/>
        <w:jc w:val="both"/>
        <w:rPr>
          <w:rFonts w:ascii="Book Antiqua" w:hAnsi="Book Antiqua"/>
          <w:sz w:val="22"/>
          <w:szCs w:val="22"/>
          <w:lang w:val="en-US"/>
        </w:rPr>
      </w:pPr>
    </w:p>
    <w:p w:rsidR="004B36DF" w:rsidRDefault="004B36DF" w:rsidP="004B36DF">
      <w:pPr>
        <w:spacing w:line="480" w:lineRule="auto"/>
        <w:jc w:val="both"/>
        <w:rPr>
          <w:color w:val="000000" w:themeColor="text1"/>
          <w:lang w:val="en-US"/>
        </w:rPr>
      </w:pPr>
      <w:r>
        <w:rPr>
          <w:color w:val="000000" w:themeColor="text1"/>
          <w:lang w:val="en-US"/>
        </w:rPr>
        <w:t>The Validity test</w:t>
      </w:r>
    </w:p>
    <w:p w:rsidR="004B36DF" w:rsidRDefault="004B36DF" w:rsidP="00D40B40">
      <w:pPr>
        <w:spacing w:line="276" w:lineRule="auto"/>
        <w:jc w:val="both"/>
        <w:rPr>
          <w:color w:val="000000" w:themeColor="text1"/>
          <w:lang w:val="en-US"/>
        </w:rPr>
      </w:pPr>
      <w:r>
        <w:rPr>
          <w:color w:val="000000" w:themeColor="text1"/>
          <w:lang w:val="en-US"/>
        </w:rPr>
        <w:t xml:space="preserve">Using the value of </w:t>
      </w:r>
      <w:r w:rsidR="00D40B40">
        <w:rPr>
          <w:color w:val="000000" w:themeColor="text1"/>
          <w:lang w:val="en-US"/>
        </w:rPr>
        <w:t xml:space="preserve">cross loading, this research perform the the convergent validity with the results as follows : </w:t>
      </w:r>
    </w:p>
    <w:tbl>
      <w:tblPr>
        <w:tblStyle w:val="TableGrid"/>
        <w:tblW w:w="0" w:type="auto"/>
        <w:jc w:val="center"/>
        <w:tblLook w:val="04A0"/>
      </w:tblPr>
      <w:tblGrid>
        <w:gridCol w:w="1108"/>
        <w:gridCol w:w="1117"/>
        <w:gridCol w:w="1895"/>
        <w:gridCol w:w="1312"/>
      </w:tblGrid>
      <w:tr w:rsidR="00D40B40" w:rsidRPr="003662A3" w:rsidTr="00F46635">
        <w:trPr>
          <w:jc w:val="center"/>
        </w:trPr>
        <w:tc>
          <w:tcPr>
            <w:tcW w:w="5139" w:type="dxa"/>
            <w:gridSpan w:val="4"/>
            <w:tcBorders>
              <w:top w:val="nil"/>
              <w:left w:val="nil"/>
              <w:bottom w:val="single" w:sz="4" w:space="0" w:color="auto"/>
              <w:right w:val="nil"/>
            </w:tcBorders>
          </w:tcPr>
          <w:p w:rsidR="00D40B40" w:rsidRPr="003662A3" w:rsidRDefault="00D40B40" w:rsidP="00F46635">
            <w:pPr>
              <w:jc w:val="center"/>
              <w:rPr>
                <w:rFonts w:ascii="Book Antiqua" w:hAnsi="Book Antiqua"/>
                <w:b/>
                <w:lang w:val="en-US"/>
              </w:rPr>
            </w:pPr>
            <w:r w:rsidRPr="003662A3">
              <w:rPr>
                <w:rFonts w:ascii="Book Antiqua" w:hAnsi="Book Antiqua"/>
                <w:b/>
                <w:lang w:val="en-US"/>
              </w:rPr>
              <w:t xml:space="preserve">Table </w:t>
            </w:r>
            <w:r>
              <w:rPr>
                <w:rFonts w:ascii="Book Antiqua" w:hAnsi="Book Antiqua"/>
                <w:b/>
                <w:lang w:val="en-US"/>
              </w:rPr>
              <w:t>2</w:t>
            </w:r>
            <w:r w:rsidRPr="003662A3">
              <w:rPr>
                <w:rFonts w:ascii="Book Antiqua" w:hAnsi="Book Antiqua"/>
                <w:b/>
                <w:lang w:val="en-US"/>
              </w:rPr>
              <w:t>. Cross Loading</w:t>
            </w:r>
          </w:p>
        </w:tc>
      </w:tr>
      <w:tr w:rsidR="00D40B40" w:rsidRPr="003662A3" w:rsidTr="00F46635">
        <w:trPr>
          <w:jc w:val="center"/>
        </w:trPr>
        <w:tc>
          <w:tcPr>
            <w:tcW w:w="815" w:type="dxa"/>
            <w:tcBorders>
              <w:top w:val="single" w:sz="4" w:space="0" w:color="auto"/>
            </w:tcBorders>
          </w:tcPr>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Indicators</w:t>
            </w:r>
          </w:p>
        </w:tc>
        <w:tc>
          <w:tcPr>
            <w:tcW w:w="1117" w:type="dxa"/>
            <w:tcBorders>
              <w:top w:val="single" w:sz="4" w:space="0" w:color="auto"/>
            </w:tcBorders>
          </w:tcPr>
          <w:p w:rsidR="00D40B40" w:rsidRPr="003662A3" w:rsidRDefault="00D40B40" w:rsidP="00F46635">
            <w:pPr>
              <w:rPr>
                <w:rFonts w:ascii="Book Antiqua" w:hAnsi="Book Antiqua"/>
                <w:sz w:val="20"/>
                <w:szCs w:val="20"/>
                <w:lang w:val="en-US"/>
              </w:rPr>
            </w:pPr>
            <w:r w:rsidRPr="003662A3">
              <w:rPr>
                <w:rFonts w:ascii="Book Antiqua" w:hAnsi="Book Antiqua"/>
                <w:sz w:val="20"/>
                <w:szCs w:val="20"/>
                <w:lang w:val="en-US"/>
              </w:rPr>
              <w:t xml:space="preserve">Celebrity </w:t>
            </w:r>
          </w:p>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Endorser</w:t>
            </w:r>
          </w:p>
        </w:tc>
        <w:tc>
          <w:tcPr>
            <w:tcW w:w="1895" w:type="dxa"/>
            <w:tcBorders>
              <w:top w:val="single" w:sz="4" w:space="0" w:color="auto"/>
            </w:tcBorders>
          </w:tcPr>
          <w:p w:rsidR="00D40B40" w:rsidRPr="003662A3" w:rsidRDefault="00D40B40" w:rsidP="00F46635">
            <w:pPr>
              <w:rPr>
                <w:rFonts w:ascii="Book Antiqua" w:hAnsi="Book Antiqua"/>
                <w:sz w:val="20"/>
                <w:szCs w:val="20"/>
                <w:lang w:val="en-US"/>
              </w:rPr>
            </w:pPr>
            <w:r w:rsidRPr="003662A3">
              <w:rPr>
                <w:rFonts w:ascii="Book Antiqua" w:hAnsi="Book Antiqua"/>
                <w:sz w:val="20"/>
                <w:szCs w:val="20"/>
                <w:lang w:val="en-US"/>
              </w:rPr>
              <w:t>The@OOTDFESS</w:t>
            </w:r>
          </w:p>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Forum</w:t>
            </w:r>
          </w:p>
        </w:tc>
        <w:tc>
          <w:tcPr>
            <w:tcW w:w="1312" w:type="dxa"/>
            <w:tcBorders>
              <w:top w:val="single" w:sz="4" w:space="0" w:color="auto"/>
            </w:tcBorders>
          </w:tcPr>
          <w:p w:rsidR="00D40B40" w:rsidRPr="003662A3" w:rsidRDefault="00D40B40" w:rsidP="00F46635">
            <w:pPr>
              <w:rPr>
                <w:rFonts w:ascii="Book Antiqua" w:hAnsi="Book Antiqua"/>
                <w:sz w:val="20"/>
                <w:szCs w:val="20"/>
                <w:lang w:val="en-US"/>
              </w:rPr>
            </w:pPr>
            <w:r w:rsidRPr="003662A3">
              <w:rPr>
                <w:rFonts w:ascii="Book Antiqua" w:hAnsi="Book Antiqua"/>
                <w:sz w:val="20"/>
                <w:szCs w:val="20"/>
                <w:lang w:val="en-US"/>
              </w:rPr>
              <w:t>Purchasing</w:t>
            </w:r>
          </w:p>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Intention</w:t>
            </w:r>
          </w:p>
        </w:tc>
      </w:tr>
      <w:tr w:rsidR="00D40B40" w:rsidRPr="003662A3" w:rsidTr="00F46635">
        <w:trPr>
          <w:jc w:val="center"/>
        </w:trPr>
        <w:tc>
          <w:tcPr>
            <w:tcW w:w="815" w:type="dxa"/>
          </w:tcPr>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CE1</w:t>
            </w:r>
          </w:p>
        </w:tc>
        <w:tc>
          <w:tcPr>
            <w:tcW w:w="1117"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0.883</w:t>
            </w:r>
          </w:p>
        </w:tc>
        <w:tc>
          <w:tcPr>
            <w:tcW w:w="1895"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0.731</w:t>
            </w:r>
          </w:p>
        </w:tc>
        <w:tc>
          <w:tcPr>
            <w:tcW w:w="1312"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0.680</w:t>
            </w:r>
          </w:p>
        </w:tc>
      </w:tr>
      <w:tr w:rsidR="00D40B40" w:rsidRPr="003662A3" w:rsidTr="00F46635">
        <w:trPr>
          <w:jc w:val="center"/>
        </w:trPr>
        <w:tc>
          <w:tcPr>
            <w:tcW w:w="815" w:type="dxa"/>
          </w:tcPr>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CE2</w:t>
            </w:r>
          </w:p>
        </w:tc>
        <w:tc>
          <w:tcPr>
            <w:tcW w:w="1117"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0.818</w:t>
            </w:r>
          </w:p>
        </w:tc>
        <w:tc>
          <w:tcPr>
            <w:tcW w:w="1895"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0.679</w:t>
            </w:r>
          </w:p>
        </w:tc>
        <w:tc>
          <w:tcPr>
            <w:tcW w:w="1312"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0.630</w:t>
            </w:r>
          </w:p>
        </w:tc>
      </w:tr>
      <w:tr w:rsidR="00D40B40" w:rsidRPr="003662A3" w:rsidTr="00F46635">
        <w:trPr>
          <w:jc w:val="center"/>
        </w:trPr>
        <w:tc>
          <w:tcPr>
            <w:tcW w:w="815" w:type="dxa"/>
          </w:tcPr>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CE3</w:t>
            </w:r>
          </w:p>
        </w:tc>
        <w:tc>
          <w:tcPr>
            <w:tcW w:w="1117"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0.934</w:t>
            </w:r>
          </w:p>
        </w:tc>
        <w:tc>
          <w:tcPr>
            <w:tcW w:w="1895"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0.741</w:t>
            </w:r>
          </w:p>
        </w:tc>
        <w:tc>
          <w:tcPr>
            <w:tcW w:w="1312"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0.719</w:t>
            </w:r>
          </w:p>
        </w:tc>
      </w:tr>
      <w:tr w:rsidR="00D40B40" w:rsidRPr="003662A3" w:rsidTr="00F46635">
        <w:trPr>
          <w:jc w:val="center"/>
        </w:trPr>
        <w:tc>
          <w:tcPr>
            <w:tcW w:w="815" w:type="dxa"/>
          </w:tcPr>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RF1</w:t>
            </w:r>
          </w:p>
        </w:tc>
        <w:tc>
          <w:tcPr>
            <w:tcW w:w="1117"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0.732</w:t>
            </w:r>
          </w:p>
        </w:tc>
        <w:tc>
          <w:tcPr>
            <w:tcW w:w="1895"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0.880</w:t>
            </w:r>
          </w:p>
        </w:tc>
        <w:tc>
          <w:tcPr>
            <w:tcW w:w="1312"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0.692</w:t>
            </w:r>
          </w:p>
        </w:tc>
      </w:tr>
      <w:tr w:rsidR="00D40B40" w:rsidRPr="003662A3" w:rsidTr="00F46635">
        <w:trPr>
          <w:jc w:val="center"/>
        </w:trPr>
        <w:tc>
          <w:tcPr>
            <w:tcW w:w="815" w:type="dxa"/>
          </w:tcPr>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RF2</w:t>
            </w:r>
          </w:p>
        </w:tc>
        <w:tc>
          <w:tcPr>
            <w:tcW w:w="1117"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0.766</w:t>
            </w:r>
          </w:p>
        </w:tc>
        <w:tc>
          <w:tcPr>
            <w:tcW w:w="1895"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0.876</w:t>
            </w:r>
          </w:p>
        </w:tc>
        <w:tc>
          <w:tcPr>
            <w:tcW w:w="1312"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0.689</w:t>
            </w:r>
          </w:p>
        </w:tc>
      </w:tr>
      <w:tr w:rsidR="00D40B40" w:rsidRPr="003662A3" w:rsidTr="00F46635">
        <w:trPr>
          <w:jc w:val="center"/>
        </w:trPr>
        <w:tc>
          <w:tcPr>
            <w:tcW w:w="815" w:type="dxa"/>
          </w:tcPr>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RF3</w:t>
            </w:r>
          </w:p>
        </w:tc>
        <w:tc>
          <w:tcPr>
            <w:tcW w:w="1117"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0.702</w:t>
            </w:r>
          </w:p>
        </w:tc>
        <w:tc>
          <w:tcPr>
            <w:tcW w:w="1895"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0.935</w:t>
            </w:r>
          </w:p>
        </w:tc>
        <w:tc>
          <w:tcPr>
            <w:tcW w:w="1312"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0.736</w:t>
            </w:r>
          </w:p>
        </w:tc>
      </w:tr>
      <w:tr w:rsidR="00D40B40" w:rsidRPr="003662A3" w:rsidTr="00F46635">
        <w:trPr>
          <w:jc w:val="center"/>
        </w:trPr>
        <w:tc>
          <w:tcPr>
            <w:tcW w:w="815" w:type="dxa"/>
          </w:tcPr>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MB1</w:t>
            </w:r>
          </w:p>
        </w:tc>
        <w:tc>
          <w:tcPr>
            <w:tcW w:w="1117"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0.734</w:t>
            </w:r>
          </w:p>
        </w:tc>
        <w:tc>
          <w:tcPr>
            <w:tcW w:w="1895"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0.738</w:t>
            </w:r>
          </w:p>
        </w:tc>
        <w:tc>
          <w:tcPr>
            <w:tcW w:w="1312"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0.945</w:t>
            </w:r>
          </w:p>
        </w:tc>
      </w:tr>
      <w:tr w:rsidR="00D40B40" w:rsidRPr="003662A3" w:rsidTr="00F46635">
        <w:trPr>
          <w:jc w:val="center"/>
        </w:trPr>
        <w:tc>
          <w:tcPr>
            <w:tcW w:w="815" w:type="dxa"/>
          </w:tcPr>
          <w:p w:rsidR="00D40B40" w:rsidRPr="003662A3" w:rsidRDefault="00D40B40" w:rsidP="00F46635">
            <w:pPr>
              <w:rPr>
                <w:rFonts w:ascii="Book Antiqua" w:hAnsi="Book Antiqua"/>
                <w:sz w:val="20"/>
                <w:szCs w:val="20"/>
              </w:rPr>
            </w:pPr>
            <w:r w:rsidRPr="003662A3">
              <w:rPr>
                <w:rFonts w:ascii="Book Antiqua" w:hAnsi="Book Antiqua"/>
                <w:sz w:val="20"/>
                <w:szCs w:val="20"/>
                <w:lang w:val="en-US"/>
              </w:rPr>
              <w:t>MB2</w:t>
            </w:r>
          </w:p>
        </w:tc>
        <w:tc>
          <w:tcPr>
            <w:tcW w:w="1117"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0.645</w:t>
            </w:r>
          </w:p>
        </w:tc>
        <w:tc>
          <w:tcPr>
            <w:tcW w:w="1895"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0.668</w:t>
            </w:r>
          </w:p>
        </w:tc>
        <w:tc>
          <w:tcPr>
            <w:tcW w:w="1312"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0.876</w:t>
            </w:r>
          </w:p>
        </w:tc>
      </w:tr>
      <w:tr w:rsidR="00D40B40" w:rsidRPr="003662A3" w:rsidTr="00F46635">
        <w:trPr>
          <w:jc w:val="center"/>
        </w:trPr>
        <w:tc>
          <w:tcPr>
            <w:tcW w:w="815" w:type="dxa"/>
          </w:tcPr>
          <w:p w:rsidR="00D40B40" w:rsidRPr="003662A3" w:rsidRDefault="00D40B40" w:rsidP="00F46635">
            <w:pPr>
              <w:rPr>
                <w:rFonts w:ascii="Book Antiqua" w:hAnsi="Book Antiqua"/>
                <w:sz w:val="20"/>
                <w:szCs w:val="20"/>
                <w:lang w:val="en-US"/>
              </w:rPr>
            </w:pPr>
            <w:r w:rsidRPr="003662A3">
              <w:rPr>
                <w:rFonts w:ascii="Book Antiqua" w:hAnsi="Book Antiqua"/>
                <w:sz w:val="20"/>
                <w:szCs w:val="20"/>
                <w:lang w:val="en-US"/>
              </w:rPr>
              <w:t>MB3</w:t>
            </w:r>
          </w:p>
        </w:tc>
        <w:tc>
          <w:tcPr>
            <w:tcW w:w="1117"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0.626</w:t>
            </w:r>
          </w:p>
        </w:tc>
        <w:tc>
          <w:tcPr>
            <w:tcW w:w="1895"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0.643</w:t>
            </w:r>
          </w:p>
        </w:tc>
        <w:tc>
          <w:tcPr>
            <w:tcW w:w="1312" w:type="dxa"/>
          </w:tcPr>
          <w:p w:rsidR="00D40B40" w:rsidRPr="003662A3" w:rsidRDefault="00D40B40" w:rsidP="00F46635">
            <w:pPr>
              <w:jc w:val="center"/>
              <w:rPr>
                <w:rFonts w:ascii="Book Antiqua" w:hAnsi="Book Antiqua"/>
                <w:sz w:val="20"/>
                <w:szCs w:val="20"/>
                <w:lang w:val="en-US"/>
              </w:rPr>
            </w:pPr>
            <w:r w:rsidRPr="003662A3">
              <w:rPr>
                <w:rFonts w:ascii="Book Antiqua" w:hAnsi="Book Antiqua"/>
                <w:sz w:val="20"/>
                <w:szCs w:val="20"/>
                <w:lang w:val="en-US"/>
              </w:rPr>
              <w:t>0.935</w:t>
            </w:r>
          </w:p>
        </w:tc>
      </w:tr>
    </w:tbl>
    <w:p w:rsidR="004B36DF" w:rsidRDefault="004B36DF" w:rsidP="004B36DF">
      <w:pPr>
        <w:spacing w:line="480" w:lineRule="auto"/>
        <w:jc w:val="both"/>
        <w:rPr>
          <w:color w:val="000000" w:themeColor="text1"/>
        </w:rPr>
      </w:pPr>
    </w:p>
    <w:p w:rsidR="004B36DF" w:rsidRPr="00D40B40" w:rsidRDefault="00D40B40" w:rsidP="00D40B40">
      <w:pPr>
        <w:spacing w:line="276" w:lineRule="auto"/>
        <w:jc w:val="both"/>
        <w:rPr>
          <w:color w:val="000000" w:themeColor="text1"/>
        </w:rPr>
      </w:pPr>
      <w:r>
        <w:rPr>
          <w:color w:val="000000" w:themeColor="text1"/>
        </w:rPr>
        <w:t xml:space="preserve">Based on the results, all the values of loading factors are greater than 0.70 meaning that the convergent validity requirement is full-filled </w:t>
      </w:r>
      <w:r w:rsidR="00E74060">
        <w:rPr>
          <w:rFonts w:ascii="Book Antiqua" w:hAnsi="Book Antiqua"/>
          <w:color w:val="000000"/>
          <w:sz w:val="22"/>
          <w:szCs w:val="22"/>
        </w:rPr>
        <w:fldChar w:fldCharType="begin" w:fldLock="1"/>
      </w:r>
      <w:r w:rsidR="000B103C">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2009)","manualFormatting":"(Ghozali and Latan, 2015)","plainTextFormattedCitation":"(Waldt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0B103C">
        <w:rPr>
          <w:rFonts w:ascii="Book Antiqua" w:hAnsi="Book Antiqua"/>
          <w:noProof/>
          <w:color w:val="000000"/>
          <w:sz w:val="22"/>
          <w:szCs w:val="22"/>
        </w:rPr>
        <w:t>(</w:t>
      </w:r>
      <w:r w:rsidR="000B103C" w:rsidRPr="005A2E59">
        <w:rPr>
          <w:rFonts w:ascii="Book Antiqua" w:hAnsi="Book Antiqua"/>
          <w:noProof/>
          <w:color w:val="000000" w:themeColor="text1"/>
          <w:sz w:val="22"/>
          <w:szCs w:val="22"/>
          <w:lang w:val="en-US"/>
        </w:rPr>
        <w:t>Ghozali and Latan, 2015</w:t>
      </w:r>
      <w:r w:rsidR="000B103C"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000B103C">
        <w:rPr>
          <w:rFonts w:ascii="Book Antiqua" w:hAnsi="Book Antiqua"/>
          <w:color w:val="000000"/>
          <w:sz w:val="22"/>
          <w:szCs w:val="22"/>
        </w:rPr>
        <w:t>.</w:t>
      </w:r>
    </w:p>
    <w:p w:rsidR="00D40B40" w:rsidRDefault="00D40B40" w:rsidP="00D40B40">
      <w:pPr>
        <w:spacing w:line="276" w:lineRule="auto"/>
        <w:jc w:val="both"/>
        <w:rPr>
          <w:color w:val="000000" w:themeColor="text1"/>
          <w:lang w:val="en-US"/>
        </w:rPr>
      </w:pPr>
    </w:p>
    <w:p w:rsidR="00D40B40" w:rsidRDefault="00D40B40" w:rsidP="00D40B40">
      <w:pPr>
        <w:spacing w:line="276" w:lineRule="auto"/>
        <w:jc w:val="both"/>
        <w:rPr>
          <w:color w:val="000000" w:themeColor="text1"/>
          <w:lang w:val="en-US"/>
        </w:rPr>
      </w:pPr>
      <w:r>
        <w:rPr>
          <w:color w:val="000000" w:themeColor="text1"/>
          <w:lang w:val="en-US"/>
        </w:rPr>
        <w:t xml:space="preserve">Futhermore, using the criteria of outer loading values, this research perform the discriminant validity and the results as shown as follows : </w:t>
      </w:r>
    </w:p>
    <w:p w:rsidR="006E03B8" w:rsidRPr="00234A09" w:rsidRDefault="006E03B8" w:rsidP="006E03B8">
      <w:pPr>
        <w:pStyle w:val="Default"/>
        <w:spacing w:line="276" w:lineRule="auto"/>
        <w:jc w:val="both"/>
        <w:rPr>
          <w:rFonts w:ascii="Book Antiqua" w:hAnsi="Book Antiqua"/>
          <w:sz w:val="22"/>
          <w:szCs w:val="22"/>
          <w:lang w:val="en-US"/>
        </w:rPr>
      </w:pPr>
    </w:p>
    <w:tbl>
      <w:tblPr>
        <w:tblStyle w:val="TableGrid"/>
        <w:tblW w:w="4655" w:type="dxa"/>
        <w:jc w:val="center"/>
        <w:tblLook w:val="04A0"/>
      </w:tblPr>
      <w:tblGrid>
        <w:gridCol w:w="1142"/>
        <w:gridCol w:w="1074"/>
        <w:gridCol w:w="1401"/>
        <w:gridCol w:w="1213"/>
      </w:tblGrid>
      <w:tr w:rsidR="00BD4FA0" w:rsidRPr="00CF25E9" w:rsidTr="000E444C">
        <w:trPr>
          <w:jc w:val="center"/>
        </w:trPr>
        <w:tc>
          <w:tcPr>
            <w:tcW w:w="4655" w:type="dxa"/>
            <w:gridSpan w:val="4"/>
            <w:tcBorders>
              <w:top w:val="nil"/>
              <w:left w:val="nil"/>
              <w:bottom w:val="single" w:sz="4" w:space="0" w:color="auto"/>
              <w:right w:val="nil"/>
            </w:tcBorders>
          </w:tcPr>
          <w:p w:rsidR="00BD4FA0" w:rsidRPr="00CF25E9" w:rsidRDefault="00BD4FA0" w:rsidP="00BD4FA0">
            <w:pPr>
              <w:ind w:left="17" w:hanging="17"/>
              <w:jc w:val="center"/>
              <w:rPr>
                <w:rFonts w:ascii="Book Antiqua" w:hAnsi="Book Antiqua"/>
                <w:b/>
                <w:sz w:val="20"/>
                <w:szCs w:val="20"/>
                <w:lang w:val="en-US"/>
              </w:rPr>
            </w:pPr>
            <w:r w:rsidRPr="00CF25E9">
              <w:rPr>
                <w:rFonts w:ascii="Book Antiqua" w:hAnsi="Book Antiqua"/>
                <w:b/>
                <w:sz w:val="20"/>
                <w:szCs w:val="20"/>
                <w:lang w:val="en-US"/>
              </w:rPr>
              <w:t xml:space="preserve">Table </w:t>
            </w:r>
            <w:r w:rsidR="00D40B40">
              <w:rPr>
                <w:rFonts w:ascii="Book Antiqua" w:hAnsi="Book Antiqua"/>
                <w:b/>
                <w:sz w:val="20"/>
                <w:szCs w:val="20"/>
                <w:lang w:val="en-US"/>
              </w:rPr>
              <w:t>3</w:t>
            </w:r>
            <w:r w:rsidRPr="00CF25E9">
              <w:rPr>
                <w:rFonts w:ascii="Book Antiqua" w:hAnsi="Book Antiqua"/>
                <w:b/>
                <w:sz w:val="20"/>
                <w:szCs w:val="20"/>
                <w:lang w:val="en-US"/>
              </w:rPr>
              <w:t>. Outer Loading</w:t>
            </w:r>
          </w:p>
        </w:tc>
      </w:tr>
      <w:tr w:rsidR="00BD4FA0" w:rsidRPr="00CF25E9" w:rsidTr="000E444C">
        <w:trPr>
          <w:jc w:val="center"/>
        </w:trPr>
        <w:tc>
          <w:tcPr>
            <w:tcW w:w="1142" w:type="dxa"/>
            <w:tcBorders>
              <w:top w:val="single" w:sz="4" w:space="0" w:color="auto"/>
            </w:tcBorders>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Indicators</w:t>
            </w:r>
          </w:p>
        </w:tc>
        <w:tc>
          <w:tcPr>
            <w:tcW w:w="1074" w:type="dxa"/>
            <w:tcBorders>
              <w:top w:val="single" w:sz="4" w:space="0" w:color="auto"/>
            </w:tcBorders>
          </w:tcPr>
          <w:p w:rsidR="00BD4FA0" w:rsidRPr="00CF25E9" w:rsidRDefault="00BD4FA0" w:rsidP="00BD4FA0">
            <w:pPr>
              <w:ind w:left="42"/>
              <w:jc w:val="center"/>
              <w:rPr>
                <w:rFonts w:ascii="Book Antiqua" w:hAnsi="Book Antiqua"/>
                <w:sz w:val="20"/>
                <w:szCs w:val="20"/>
                <w:lang w:val="en-US"/>
              </w:rPr>
            </w:pPr>
            <w:r w:rsidRPr="00CF25E9">
              <w:rPr>
                <w:rFonts w:ascii="Book Antiqua" w:hAnsi="Book Antiqua"/>
                <w:sz w:val="20"/>
                <w:szCs w:val="20"/>
                <w:lang w:val="en-US"/>
              </w:rPr>
              <w:t>Celebrity Endorser</w:t>
            </w:r>
          </w:p>
        </w:tc>
        <w:tc>
          <w:tcPr>
            <w:tcW w:w="1401" w:type="dxa"/>
            <w:tcBorders>
              <w:top w:val="single" w:sz="4" w:space="0" w:color="auto"/>
            </w:tcBorders>
          </w:tcPr>
          <w:p w:rsidR="00BD4FA0" w:rsidRDefault="00BD4FA0" w:rsidP="00BD4FA0">
            <w:pPr>
              <w:jc w:val="center"/>
              <w:rPr>
                <w:rFonts w:ascii="Book Antiqua" w:hAnsi="Book Antiqua"/>
                <w:sz w:val="20"/>
                <w:szCs w:val="20"/>
                <w:lang w:val="en-US"/>
              </w:rPr>
            </w:pPr>
            <w:r w:rsidRPr="00CF25E9">
              <w:rPr>
                <w:rFonts w:ascii="Book Antiqua" w:hAnsi="Book Antiqua"/>
                <w:sz w:val="20"/>
                <w:szCs w:val="20"/>
                <w:lang w:val="en-US"/>
              </w:rPr>
              <w:t>The</w:t>
            </w:r>
          </w:p>
          <w:p w:rsidR="00BD4FA0" w:rsidRPr="00CF25E9" w:rsidRDefault="00BD4FA0" w:rsidP="00BD4FA0">
            <w:pPr>
              <w:jc w:val="center"/>
              <w:rPr>
                <w:rFonts w:ascii="Book Antiqua" w:hAnsi="Book Antiqua"/>
                <w:sz w:val="20"/>
                <w:szCs w:val="20"/>
                <w:lang w:val="en-US"/>
              </w:rPr>
            </w:pPr>
            <w:r w:rsidRPr="00CF25E9">
              <w:rPr>
                <w:rFonts w:ascii="Book Antiqua" w:hAnsi="Book Antiqua"/>
                <w:sz w:val="20"/>
                <w:szCs w:val="20"/>
                <w:lang w:val="en-US"/>
              </w:rPr>
              <w:t>@OOTDFESS</w:t>
            </w:r>
          </w:p>
          <w:p w:rsidR="00BD4FA0" w:rsidRPr="00CF25E9" w:rsidRDefault="00BD4FA0" w:rsidP="00BD4FA0">
            <w:pPr>
              <w:jc w:val="center"/>
              <w:rPr>
                <w:rFonts w:ascii="Book Antiqua" w:hAnsi="Book Antiqua"/>
                <w:sz w:val="20"/>
                <w:szCs w:val="20"/>
                <w:lang w:val="en-US"/>
              </w:rPr>
            </w:pPr>
            <w:r w:rsidRPr="00CF25E9">
              <w:rPr>
                <w:rFonts w:ascii="Book Antiqua" w:hAnsi="Book Antiqua"/>
                <w:sz w:val="20"/>
                <w:szCs w:val="20"/>
                <w:lang w:val="en-US"/>
              </w:rPr>
              <w:t>Forum</w:t>
            </w:r>
          </w:p>
        </w:tc>
        <w:tc>
          <w:tcPr>
            <w:tcW w:w="1038" w:type="dxa"/>
            <w:tcBorders>
              <w:top w:val="single" w:sz="4" w:space="0" w:color="auto"/>
            </w:tcBorders>
          </w:tcPr>
          <w:p w:rsidR="00BD4FA0" w:rsidRPr="00CF25E9" w:rsidRDefault="00BD4FA0" w:rsidP="00BD4FA0">
            <w:pPr>
              <w:ind w:left="17" w:hanging="17"/>
              <w:jc w:val="center"/>
              <w:rPr>
                <w:rFonts w:ascii="Book Antiqua" w:hAnsi="Book Antiqua"/>
                <w:sz w:val="20"/>
                <w:szCs w:val="20"/>
                <w:lang w:val="en-US"/>
              </w:rPr>
            </w:pPr>
            <w:r w:rsidRPr="00CF25E9">
              <w:rPr>
                <w:rFonts w:ascii="Book Antiqua" w:hAnsi="Book Antiqua"/>
                <w:sz w:val="20"/>
                <w:szCs w:val="20"/>
                <w:lang w:val="en-US"/>
              </w:rPr>
              <w:t>Purchasing</w:t>
            </w:r>
          </w:p>
          <w:p w:rsidR="00BD4FA0" w:rsidRPr="00CF25E9" w:rsidRDefault="00BD4FA0" w:rsidP="00BD4FA0">
            <w:pPr>
              <w:ind w:left="17" w:hanging="17"/>
              <w:jc w:val="center"/>
              <w:rPr>
                <w:rFonts w:ascii="Book Antiqua" w:hAnsi="Book Antiqua"/>
                <w:sz w:val="20"/>
                <w:szCs w:val="20"/>
                <w:lang w:val="en-US"/>
              </w:rPr>
            </w:pPr>
            <w:r w:rsidRPr="00CF25E9">
              <w:rPr>
                <w:rFonts w:ascii="Book Antiqua" w:hAnsi="Book Antiqua"/>
                <w:sz w:val="20"/>
                <w:szCs w:val="20"/>
                <w:lang w:val="en-US"/>
              </w:rPr>
              <w:t>Intention</w:t>
            </w:r>
          </w:p>
        </w:tc>
      </w:tr>
      <w:tr w:rsidR="00BD4FA0" w:rsidRPr="00CF25E9" w:rsidTr="000E444C">
        <w:trPr>
          <w:jc w:val="center"/>
        </w:trPr>
        <w:tc>
          <w:tcPr>
            <w:tcW w:w="1142" w:type="dxa"/>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CE1</w:t>
            </w:r>
          </w:p>
        </w:tc>
        <w:tc>
          <w:tcPr>
            <w:tcW w:w="1074" w:type="dxa"/>
          </w:tcPr>
          <w:p w:rsidR="00BD4FA0" w:rsidRPr="00CF25E9" w:rsidRDefault="00BD4FA0" w:rsidP="00BD4FA0">
            <w:pPr>
              <w:ind w:left="42"/>
              <w:jc w:val="center"/>
              <w:rPr>
                <w:rFonts w:ascii="Book Antiqua" w:hAnsi="Book Antiqua"/>
                <w:sz w:val="20"/>
                <w:szCs w:val="20"/>
                <w:lang w:val="en-US"/>
              </w:rPr>
            </w:pPr>
            <w:r w:rsidRPr="00CF25E9">
              <w:rPr>
                <w:rFonts w:ascii="Book Antiqua" w:hAnsi="Book Antiqua"/>
                <w:sz w:val="20"/>
                <w:szCs w:val="20"/>
                <w:lang w:val="en-US"/>
              </w:rPr>
              <w:t>0.883</w:t>
            </w:r>
          </w:p>
        </w:tc>
        <w:tc>
          <w:tcPr>
            <w:tcW w:w="1401" w:type="dxa"/>
          </w:tcPr>
          <w:p w:rsidR="00BD4FA0" w:rsidRPr="00CF25E9" w:rsidRDefault="00BD4FA0" w:rsidP="00BD4FA0">
            <w:pPr>
              <w:jc w:val="center"/>
              <w:rPr>
                <w:rFonts w:ascii="Book Antiqua" w:hAnsi="Book Antiqua"/>
                <w:sz w:val="20"/>
                <w:szCs w:val="20"/>
              </w:rPr>
            </w:pPr>
          </w:p>
        </w:tc>
        <w:tc>
          <w:tcPr>
            <w:tcW w:w="1038" w:type="dxa"/>
          </w:tcPr>
          <w:p w:rsidR="00BD4FA0" w:rsidRPr="00CF25E9" w:rsidRDefault="00BD4FA0" w:rsidP="00BD4FA0">
            <w:pPr>
              <w:ind w:left="17" w:firstLine="550"/>
              <w:jc w:val="center"/>
              <w:rPr>
                <w:rFonts w:ascii="Book Antiqua" w:hAnsi="Book Antiqua"/>
                <w:sz w:val="20"/>
                <w:szCs w:val="20"/>
              </w:rPr>
            </w:pPr>
          </w:p>
        </w:tc>
      </w:tr>
      <w:tr w:rsidR="00BD4FA0" w:rsidRPr="00CF25E9" w:rsidTr="000E444C">
        <w:trPr>
          <w:jc w:val="center"/>
        </w:trPr>
        <w:tc>
          <w:tcPr>
            <w:tcW w:w="1142" w:type="dxa"/>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CE2</w:t>
            </w:r>
          </w:p>
        </w:tc>
        <w:tc>
          <w:tcPr>
            <w:tcW w:w="1074" w:type="dxa"/>
          </w:tcPr>
          <w:p w:rsidR="00BD4FA0" w:rsidRPr="00CF25E9" w:rsidRDefault="00BD4FA0" w:rsidP="00BD4FA0">
            <w:pPr>
              <w:ind w:left="42"/>
              <w:jc w:val="center"/>
              <w:rPr>
                <w:rFonts w:ascii="Book Antiqua" w:hAnsi="Book Antiqua"/>
                <w:sz w:val="20"/>
                <w:szCs w:val="20"/>
                <w:lang w:val="en-US"/>
              </w:rPr>
            </w:pPr>
            <w:r w:rsidRPr="00CF25E9">
              <w:rPr>
                <w:rFonts w:ascii="Book Antiqua" w:hAnsi="Book Antiqua"/>
                <w:sz w:val="20"/>
                <w:szCs w:val="20"/>
                <w:lang w:val="en-US"/>
              </w:rPr>
              <w:t>0.818</w:t>
            </w:r>
          </w:p>
        </w:tc>
        <w:tc>
          <w:tcPr>
            <w:tcW w:w="1401" w:type="dxa"/>
          </w:tcPr>
          <w:p w:rsidR="00BD4FA0" w:rsidRPr="00CF25E9" w:rsidRDefault="00BD4FA0" w:rsidP="00BD4FA0">
            <w:pPr>
              <w:jc w:val="center"/>
              <w:rPr>
                <w:rFonts w:ascii="Book Antiqua" w:hAnsi="Book Antiqua"/>
                <w:sz w:val="20"/>
                <w:szCs w:val="20"/>
              </w:rPr>
            </w:pPr>
          </w:p>
        </w:tc>
        <w:tc>
          <w:tcPr>
            <w:tcW w:w="1038" w:type="dxa"/>
          </w:tcPr>
          <w:p w:rsidR="00BD4FA0" w:rsidRPr="00CF25E9" w:rsidRDefault="00BD4FA0" w:rsidP="00BD4FA0">
            <w:pPr>
              <w:ind w:left="567"/>
              <w:jc w:val="center"/>
              <w:rPr>
                <w:rFonts w:ascii="Book Antiqua" w:hAnsi="Book Antiqua"/>
                <w:sz w:val="20"/>
                <w:szCs w:val="20"/>
              </w:rPr>
            </w:pPr>
          </w:p>
        </w:tc>
      </w:tr>
      <w:tr w:rsidR="00BD4FA0" w:rsidRPr="00CF25E9" w:rsidTr="000E444C">
        <w:trPr>
          <w:jc w:val="center"/>
        </w:trPr>
        <w:tc>
          <w:tcPr>
            <w:tcW w:w="1142" w:type="dxa"/>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CE3</w:t>
            </w:r>
          </w:p>
        </w:tc>
        <w:tc>
          <w:tcPr>
            <w:tcW w:w="1074" w:type="dxa"/>
          </w:tcPr>
          <w:p w:rsidR="00BD4FA0" w:rsidRPr="00CF25E9" w:rsidRDefault="00BD4FA0" w:rsidP="00BD4FA0">
            <w:pPr>
              <w:ind w:left="42"/>
              <w:jc w:val="center"/>
              <w:rPr>
                <w:rFonts w:ascii="Book Antiqua" w:hAnsi="Book Antiqua"/>
                <w:sz w:val="20"/>
                <w:szCs w:val="20"/>
                <w:lang w:val="en-US"/>
              </w:rPr>
            </w:pPr>
            <w:r w:rsidRPr="00CF25E9">
              <w:rPr>
                <w:rFonts w:ascii="Book Antiqua" w:hAnsi="Book Antiqua"/>
                <w:sz w:val="20"/>
                <w:szCs w:val="20"/>
                <w:lang w:val="en-US"/>
              </w:rPr>
              <w:t>0.934</w:t>
            </w:r>
          </w:p>
        </w:tc>
        <w:tc>
          <w:tcPr>
            <w:tcW w:w="1401" w:type="dxa"/>
          </w:tcPr>
          <w:p w:rsidR="00BD4FA0" w:rsidRPr="00CF25E9" w:rsidRDefault="00BD4FA0" w:rsidP="00BD4FA0">
            <w:pPr>
              <w:jc w:val="center"/>
              <w:rPr>
                <w:rFonts w:ascii="Book Antiqua" w:hAnsi="Book Antiqua"/>
                <w:sz w:val="20"/>
                <w:szCs w:val="20"/>
              </w:rPr>
            </w:pPr>
          </w:p>
        </w:tc>
        <w:tc>
          <w:tcPr>
            <w:tcW w:w="1038" w:type="dxa"/>
          </w:tcPr>
          <w:p w:rsidR="00BD4FA0" w:rsidRPr="00CF25E9" w:rsidRDefault="00BD4FA0" w:rsidP="00BD4FA0">
            <w:pPr>
              <w:ind w:left="567"/>
              <w:jc w:val="center"/>
              <w:rPr>
                <w:rFonts w:ascii="Book Antiqua" w:hAnsi="Book Antiqua"/>
                <w:sz w:val="20"/>
                <w:szCs w:val="20"/>
              </w:rPr>
            </w:pPr>
          </w:p>
        </w:tc>
      </w:tr>
      <w:tr w:rsidR="00BD4FA0" w:rsidRPr="00CF25E9" w:rsidTr="000E444C">
        <w:trPr>
          <w:jc w:val="center"/>
        </w:trPr>
        <w:tc>
          <w:tcPr>
            <w:tcW w:w="1142" w:type="dxa"/>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RF1</w:t>
            </w:r>
          </w:p>
        </w:tc>
        <w:tc>
          <w:tcPr>
            <w:tcW w:w="1074" w:type="dxa"/>
          </w:tcPr>
          <w:p w:rsidR="00BD4FA0" w:rsidRPr="00CF25E9" w:rsidRDefault="00BD4FA0" w:rsidP="00BD4FA0">
            <w:pPr>
              <w:ind w:left="567"/>
              <w:jc w:val="center"/>
              <w:rPr>
                <w:rFonts w:ascii="Book Antiqua" w:hAnsi="Book Antiqua"/>
                <w:sz w:val="20"/>
                <w:szCs w:val="20"/>
              </w:rPr>
            </w:pPr>
          </w:p>
        </w:tc>
        <w:tc>
          <w:tcPr>
            <w:tcW w:w="1401" w:type="dxa"/>
          </w:tcPr>
          <w:p w:rsidR="00BD4FA0" w:rsidRPr="00CF25E9" w:rsidRDefault="00BD4FA0" w:rsidP="00BD4FA0">
            <w:pPr>
              <w:jc w:val="center"/>
              <w:rPr>
                <w:rFonts w:ascii="Book Antiqua" w:hAnsi="Book Antiqua"/>
                <w:sz w:val="20"/>
                <w:szCs w:val="20"/>
                <w:lang w:val="en-US"/>
              </w:rPr>
            </w:pPr>
            <w:r w:rsidRPr="00CF25E9">
              <w:rPr>
                <w:rFonts w:ascii="Book Antiqua" w:hAnsi="Book Antiqua"/>
                <w:sz w:val="20"/>
                <w:szCs w:val="20"/>
                <w:lang w:val="en-US"/>
              </w:rPr>
              <w:t>0.880</w:t>
            </w:r>
          </w:p>
        </w:tc>
        <w:tc>
          <w:tcPr>
            <w:tcW w:w="1038" w:type="dxa"/>
          </w:tcPr>
          <w:p w:rsidR="00BD4FA0" w:rsidRPr="00CF25E9" w:rsidRDefault="00BD4FA0" w:rsidP="00BD4FA0">
            <w:pPr>
              <w:ind w:left="567"/>
              <w:jc w:val="center"/>
              <w:rPr>
                <w:rFonts w:ascii="Book Antiqua" w:hAnsi="Book Antiqua"/>
                <w:sz w:val="20"/>
                <w:szCs w:val="20"/>
              </w:rPr>
            </w:pPr>
          </w:p>
        </w:tc>
      </w:tr>
      <w:tr w:rsidR="00BD4FA0" w:rsidRPr="00CF25E9" w:rsidTr="000E444C">
        <w:trPr>
          <w:jc w:val="center"/>
        </w:trPr>
        <w:tc>
          <w:tcPr>
            <w:tcW w:w="1142" w:type="dxa"/>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RF2</w:t>
            </w:r>
          </w:p>
        </w:tc>
        <w:tc>
          <w:tcPr>
            <w:tcW w:w="1074" w:type="dxa"/>
          </w:tcPr>
          <w:p w:rsidR="00BD4FA0" w:rsidRPr="00CF25E9" w:rsidRDefault="00BD4FA0" w:rsidP="00BD4FA0">
            <w:pPr>
              <w:ind w:left="567"/>
              <w:jc w:val="center"/>
              <w:rPr>
                <w:rFonts w:ascii="Book Antiqua" w:hAnsi="Book Antiqua"/>
                <w:sz w:val="20"/>
                <w:szCs w:val="20"/>
              </w:rPr>
            </w:pPr>
          </w:p>
        </w:tc>
        <w:tc>
          <w:tcPr>
            <w:tcW w:w="1401" w:type="dxa"/>
          </w:tcPr>
          <w:p w:rsidR="00BD4FA0" w:rsidRPr="00CF25E9" w:rsidRDefault="00BD4FA0" w:rsidP="00BD4FA0">
            <w:pPr>
              <w:jc w:val="center"/>
              <w:rPr>
                <w:rFonts w:ascii="Book Antiqua" w:hAnsi="Book Antiqua"/>
                <w:sz w:val="20"/>
                <w:szCs w:val="20"/>
                <w:lang w:val="en-US"/>
              </w:rPr>
            </w:pPr>
            <w:r w:rsidRPr="00CF25E9">
              <w:rPr>
                <w:rFonts w:ascii="Book Antiqua" w:hAnsi="Book Antiqua"/>
                <w:sz w:val="20"/>
                <w:szCs w:val="20"/>
                <w:lang w:val="en-US"/>
              </w:rPr>
              <w:t>0.876</w:t>
            </w:r>
          </w:p>
        </w:tc>
        <w:tc>
          <w:tcPr>
            <w:tcW w:w="1038" w:type="dxa"/>
          </w:tcPr>
          <w:p w:rsidR="00BD4FA0" w:rsidRPr="00CF25E9" w:rsidRDefault="00BD4FA0" w:rsidP="00BD4FA0">
            <w:pPr>
              <w:ind w:left="567"/>
              <w:jc w:val="center"/>
              <w:rPr>
                <w:rFonts w:ascii="Book Antiqua" w:hAnsi="Book Antiqua"/>
                <w:sz w:val="20"/>
                <w:szCs w:val="20"/>
              </w:rPr>
            </w:pPr>
          </w:p>
        </w:tc>
      </w:tr>
      <w:tr w:rsidR="00BD4FA0" w:rsidRPr="00CF25E9" w:rsidTr="000E444C">
        <w:trPr>
          <w:jc w:val="center"/>
        </w:trPr>
        <w:tc>
          <w:tcPr>
            <w:tcW w:w="1142" w:type="dxa"/>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RF3</w:t>
            </w:r>
          </w:p>
        </w:tc>
        <w:tc>
          <w:tcPr>
            <w:tcW w:w="1074" w:type="dxa"/>
          </w:tcPr>
          <w:p w:rsidR="00BD4FA0" w:rsidRPr="00CF25E9" w:rsidRDefault="00BD4FA0" w:rsidP="00BD4FA0">
            <w:pPr>
              <w:ind w:left="567"/>
              <w:jc w:val="center"/>
              <w:rPr>
                <w:rFonts w:ascii="Book Antiqua" w:hAnsi="Book Antiqua"/>
                <w:sz w:val="20"/>
                <w:szCs w:val="20"/>
              </w:rPr>
            </w:pPr>
          </w:p>
        </w:tc>
        <w:tc>
          <w:tcPr>
            <w:tcW w:w="1401" w:type="dxa"/>
          </w:tcPr>
          <w:p w:rsidR="00BD4FA0" w:rsidRPr="00CF25E9" w:rsidRDefault="00BD4FA0" w:rsidP="00BD4FA0">
            <w:pPr>
              <w:jc w:val="center"/>
              <w:rPr>
                <w:rFonts w:ascii="Book Antiqua" w:hAnsi="Book Antiqua"/>
                <w:sz w:val="20"/>
                <w:szCs w:val="20"/>
                <w:lang w:val="en-US"/>
              </w:rPr>
            </w:pPr>
            <w:r w:rsidRPr="00CF25E9">
              <w:rPr>
                <w:rFonts w:ascii="Book Antiqua" w:hAnsi="Book Antiqua"/>
                <w:sz w:val="20"/>
                <w:szCs w:val="20"/>
                <w:lang w:val="en-US"/>
              </w:rPr>
              <w:t>0.935</w:t>
            </w:r>
          </w:p>
        </w:tc>
        <w:tc>
          <w:tcPr>
            <w:tcW w:w="1038" w:type="dxa"/>
          </w:tcPr>
          <w:p w:rsidR="00BD4FA0" w:rsidRPr="00CF25E9" w:rsidRDefault="00BD4FA0" w:rsidP="00BD4FA0">
            <w:pPr>
              <w:ind w:left="567"/>
              <w:jc w:val="center"/>
              <w:rPr>
                <w:rFonts w:ascii="Book Antiqua" w:hAnsi="Book Antiqua"/>
                <w:sz w:val="20"/>
                <w:szCs w:val="20"/>
              </w:rPr>
            </w:pPr>
          </w:p>
        </w:tc>
      </w:tr>
      <w:tr w:rsidR="00BD4FA0" w:rsidRPr="00CF25E9" w:rsidTr="000E444C">
        <w:trPr>
          <w:jc w:val="center"/>
        </w:trPr>
        <w:tc>
          <w:tcPr>
            <w:tcW w:w="1142" w:type="dxa"/>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MB1</w:t>
            </w:r>
          </w:p>
        </w:tc>
        <w:tc>
          <w:tcPr>
            <w:tcW w:w="1074" w:type="dxa"/>
          </w:tcPr>
          <w:p w:rsidR="00BD4FA0" w:rsidRPr="00CF25E9" w:rsidRDefault="00BD4FA0" w:rsidP="00BD4FA0">
            <w:pPr>
              <w:ind w:left="567"/>
              <w:jc w:val="center"/>
              <w:rPr>
                <w:rFonts w:ascii="Book Antiqua" w:hAnsi="Book Antiqua"/>
                <w:sz w:val="20"/>
                <w:szCs w:val="20"/>
              </w:rPr>
            </w:pPr>
          </w:p>
        </w:tc>
        <w:tc>
          <w:tcPr>
            <w:tcW w:w="1401" w:type="dxa"/>
          </w:tcPr>
          <w:p w:rsidR="00BD4FA0" w:rsidRPr="00CF25E9" w:rsidRDefault="00BD4FA0" w:rsidP="00BD4FA0">
            <w:pPr>
              <w:ind w:left="567"/>
              <w:jc w:val="center"/>
              <w:rPr>
                <w:rFonts w:ascii="Book Antiqua" w:hAnsi="Book Antiqua"/>
                <w:sz w:val="20"/>
                <w:szCs w:val="20"/>
              </w:rPr>
            </w:pPr>
          </w:p>
        </w:tc>
        <w:tc>
          <w:tcPr>
            <w:tcW w:w="1038" w:type="dxa"/>
          </w:tcPr>
          <w:p w:rsidR="00BD4FA0" w:rsidRPr="00CF25E9" w:rsidRDefault="00BD4FA0" w:rsidP="00BD4FA0">
            <w:pPr>
              <w:ind w:left="17"/>
              <w:jc w:val="center"/>
              <w:rPr>
                <w:rFonts w:ascii="Book Antiqua" w:hAnsi="Book Antiqua"/>
                <w:sz w:val="20"/>
                <w:szCs w:val="20"/>
                <w:lang w:val="en-US"/>
              </w:rPr>
            </w:pPr>
            <w:r w:rsidRPr="00CF25E9">
              <w:rPr>
                <w:rFonts w:ascii="Book Antiqua" w:hAnsi="Book Antiqua"/>
                <w:sz w:val="20"/>
                <w:szCs w:val="20"/>
                <w:lang w:val="en-US"/>
              </w:rPr>
              <w:t>0.945</w:t>
            </w:r>
          </w:p>
        </w:tc>
      </w:tr>
      <w:tr w:rsidR="00BD4FA0" w:rsidRPr="00CF25E9" w:rsidTr="000E444C">
        <w:trPr>
          <w:jc w:val="center"/>
        </w:trPr>
        <w:tc>
          <w:tcPr>
            <w:tcW w:w="1142" w:type="dxa"/>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MB2</w:t>
            </w:r>
          </w:p>
        </w:tc>
        <w:tc>
          <w:tcPr>
            <w:tcW w:w="1074" w:type="dxa"/>
          </w:tcPr>
          <w:p w:rsidR="00BD4FA0" w:rsidRPr="00CF25E9" w:rsidRDefault="00BD4FA0" w:rsidP="00BD4FA0">
            <w:pPr>
              <w:ind w:left="567"/>
              <w:jc w:val="center"/>
              <w:rPr>
                <w:rFonts w:ascii="Book Antiqua" w:hAnsi="Book Antiqua"/>
                <w:sz w:val="20"/>
                <w:szCs w:val="20"/>
              </w:rPr>
            </w:pPr>
          </w:p>
        </w:tc>
        <w:tc>
          <w:tcPr>
            <w:tcW w:w="1401" w:type="dxa"/>
          </w:tcPr>
          <w:p w:rsidR="00BD4FA0" w:rsidRPr="00CF25E9" w:rsidRDefault="00BD4FA0" w:rsidP="00BD4FA0">
            <w:pPr>
              <w:ind w:left="567"/>
              <w:jc w:val="center"/>
              <w:rPr>
                <w:rFonts w:ascii="Book Antiqua" w:hAnsi="Book Antiqua"/>
                <w:sz w:val="20"/>
                <w:szCs w:val="20"/>
              </w:rPr>
            </w:pPr>
          </w:p>
        </w:tc>
        <w:tc>
          <w:tcPr>
            <w:tcW w:w="1038" w:type="dxa"/>
          </w:tcPr>
          <w:p w:rsidR="00BD4FA0" w:rsidRPr="00CF25E9" w:rsidRDefault="00BD4FA0" w:rsidP="00BD4FA0">
            <w:pPr>
              <w:ind w:left="17"/>
              <w:jc w:val="center"/>
              <w:rPr>
                <w:rFonts w:ascii="Book Antiqua" w:hAnsi="Book Antiqua"/>
                <w:sz w:val="20"/>
                <w:szCs w:val="20"/>
                <w:lang w:val="en-US"/>
              </w:rPr>
            </w:pPr>
            <w:r w:rsidRPr="00CF25E9">
              <w:rPr>
                <w:rFonts w:ascii="Book Antiqua" w:hAnsi="Book Antiqua"/>
                <w:sz w:val="20"/>
                <w:szCs w:val="20"/>
                <w:lang w:val="en-US"/>
              </w:rPr>
              <w:t>0.876</w:t>
            </w:r>
          </w:p>
        </w:tc>
      </w:tr>
      <w:tr w:rsidR="00BD4FA0" w:rsidRPr="00CF25E9" w:rsidTr="000E444C">
        <w:trPr>
          <w:jc w:val="center"/>
        </w:trPr>
        <w:tc>
          <w:tcPr>
            <w:tcW w:w="1142" w:type="dxa"/>
          </w:tcPr>
          <w:p w:rsidR="00BD4FA0" w:rsidRPr="00CF25E9" w:rsidRDefault="00BD4FA0" w:rsidP="00BD4FA0">
            <w:pPr>
              <w:ind w:left="34"/>
              <w:jc w:val="center"/>
              <w:rPr>
                <w:rFonts w:ascii="Book Antiqua" w:hAnsi="Book Antiqua"/>
                <w:sz w:val="20"/>
                <w:szCs w:val="20"/>
                <w:lang w:val="en-US"/>
              </w:rPr>
            </w:pPr>
            <w:r w:rsidRPr="00CF25E9">
              <w:rPr>
                <w:rFonts w:ascii="Book Antiqua" w:hAnsi="Book Antiqua"/>
                <w:sz w:val="20"/>
                <w:szCs w:val="20"/>
                <w:lang w:val="en-US"/>
              </w:rPr>
              <w:t>MB3</w:t>
            </w:r>
          </w:p>
        </w:tc>
        <w:tc>
          <w:tcPr>
            <w:tcW w:w="1074" w:type="dxa"/>
          </w:tcPr>
          <w:p w:rsidR="00BD4FA0" w:rsidRPr="00CF25E9" w:rsidRDefault="00BD4FA0" w:rsidP="00BD4FA0">
            <w:pPr>
              <w:ind w:left="567"/>
              <w:jc w:val="center"/>
              <w:rPr>
                <w:rFonts w:ascii="Book Antiqua" w:hAnsi="Book Antiqua"/>
                <w:sz w:val="20"/>
                <w:szCs w:val="20"/>
              </w:rPr>
            </w:pPr>
          </w:p>
        </w:tc>
        <w:tc>
          <w:tcPr>
            <w:tcW w:w="1401" w:type="dxa"/>
          </w:tcPr>
          <w:p w:rsidR="00BD4FA0" w:rsidRPr="00CF25E9" w:rsidRDefault="00BD4FA0" w:rsidP="00BD4FA0">
            <w:pPr>
              <w:ind w:left="567"/>
              <w:jc w:val="center"/>
              <w:rPr>
                <w:rFonts w:ascii="Book Antiqua" w:hAnsi="Book Antiqua"/>
                <w:sz w:val="20"/>
                <w:szCs w:val="20"/>
              </w:rPr>
            </w:pPr>
          </w:p>
        </w:tc>
        <w:tc>
          <w:tcPr>
            <w:tcW w:w="1038" w:type="dxa"/>
          </w:tcPr>
          <w:p w:rsidR="00BD4FA0" w:rsidRPr="00CF25E9" w:rsidRDefault="00BD4FA0" w:rsidP="00BD4FA0">
            <w:pPr>
              <w:ind w:left="17"/>
              <w:jc w:val="center"/>
              <w:rPr>
                <w:rFonts w:ascii="Book Antiqua" w:hAnsi="Book Antiqua"/>
                <w:sz w:val="20"/>
                <w:szCs w:val="20"/>
                <w:lang w:val="en-US"/>
              </w:rPr>
            </w:pPr>
            <w:r w:rsidRPr="00CF25E9">
              <w:rPr>
                <w:rFonts w:ascii="Book Antiqua" w:hAnsi="Book Antiqua"/>
                <w:sz w:val="20"/>
                <w:szCs w:val="20"/>
                <w:lang w:val="en-US"/>
              </w:rPr>
              <w:t>0.935</w:t>
            </w:r>
          </w:p>
        </w:tc>
      </w:tr>
    </w:tbl>
    <w:p w:rsidR="00EA1D7D" w:rsidRDefault="00EA1D7D" w:rsidP="003E18D4">
      <w:pPr>
        <w:spacing w:line="360" w:lineRule="auto"/>
        <w:jc w:val="center"/>
        <w:rPr>
          <w:b/>
          <w:bCs/>
          <w:lang w:val="en-US"/>
        </w:rPr>
      </w:pPr>
    </w:p>
    <w:p w:rsidR="000E444C" w:rsidRDefault="000E444C" w:rsidP="005A2E59">
      <w:pPr>
        <w:spacing w:line="276" w:lineRule="auto"/>
        <w:rPr>
          <w:bCs/>
          <w:lang w:val="en-US"/>
        </w:rPr>
      </w:pPr>
      <w:r w:rsidRPr="000E444C">
        <w:rPr>
          <w:bCs/>
          <w:lang w:val="en-US"/>
        </w:rPr>
        <w:lastRenderedPageBreak/>
        <w:t>According to Table 4.2, all loading factor values greater than 0.7 indicate that all indicators used to measure variables are valid</w:t>
      </w:r>
      <w:r w:rsidR="00D40B40">
        <w:rPr>
          <w:bCs/>
          <w:lang w:val="en-US"/>
        </w:rPr>
        <w:t xml:space="preserve"> and the discriminant validity is full-filled. This research also using the value of AVE to test the discriminant validity which shown as follows :</w:t>
      </w:r>
    </w:p>
    <w:p w:rsidR="000E444C" w:rsidRDefault="000E444C" w:rsidP="000E444C">
      <w:pPr>
        <w:spacing w:line="276" w:lineRule="auto"/>
        <w:jc w:val="both"/>
        <w:rPr>
          <w:bCs/>
          <w:lang w:val="en-US"/>
        </w:rPr>
      </w:pPr>
    </w:p>
    <w:p w:rsidR="000E444C" w:rsidRDefault="000E444C" w:rsidP="000E444C">
      <w:pPr>
        <w:autoSpaceDE w:val="0"/>
        <w:autoSpaceDN w:val="0"/>
        <w:adjustRightInd w:val="0"/>
        <w:jc w:val="center"/>
        <w:rPr>
          <w:color w:val="000000"/>
          <w:lang w:val="en-US"/>
        </w:rPr>
      </w:pPr>
      <w:r w:rsidRPr="00C3342A">
        <w:rPr>
          <w:b/>
          <w:lang w:val="en-US"/>
        </w:rPr>
        <w:t xml:space="preserve">Table </w:t>
      </w:r>
      <w:r>
        <w:rPr>
          <w:b/>
          <w:lang w:val="en-US"/>
        </w:rPr>
        <w:t>4</w:t>
      </w:r>
      <w:r w:rsidRPr="00C3342A">
        <w:rPr>
          <w:b/>
          <w:lang w:val="en-US"/>
        </w:rPr>
        <w:t xml:space="preserve">. </w:t>
      </w:r>
      <w:r>
        <w:rPr>
          <w:b/>
          <w:lang w:val="en-US"/>
        </w:rPr>
        <w:t>AVE and Square roots of AVE</w:t>
      </w:r>
    </w:p>
    <w:tbl>
      <w:tblPr>
        <w:tblStyle w:val="TableGrid"/>
        <w:tblW w:w="4537" w:type="dxa"/>
        <w:tblInd w:w="2245" w:type="dxa"/>
        <w:tblLook w:val="04A0"/>
      </w:tblPr>
      <w:tblGrid>
        <w:gridCol w:w="1985"/>
        <w:gridCol w:w="851"/>
        <w:gridCol w:w="1701"/>
      </w:tblGrid>
      <w:tr w:rsidR="000E444C" w:rsidRPr="000E444C" w:rsidTr="00D40B40">
        <w:tc>
          <w:tcPr>
            <w:tcW w:w="1985"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color w:val="000000"/>
                <w:lang w:val="en-US"/>
              </w:rPr>
              <w:t>Variables</w:t>
            </w:r>
          </w:p>
        </w:tc>
        <w:tc>
          <w:tcPr>
            <w:tcW w:w="851"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color w:val="000000"/>
                <w:lang w:val="en-US"/>
              </w:rPr>
              <w:t>AVE</w:t>
            </w:r>
          </w:p>
        </w:tc>
        <w:tc>
          <w:tcPr>
            <w:tcW w:w="1701"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color w:val="000000"/>
                <w:lang w:val="en-US"/>
              </w:rPr>
              <w:t>Square Roots of AVE</w:t>
            </w:r>
          </w:p>
        </w:tc>
      </w:tr>
      <w:tr w:rsidR="000E444C" w:rsidRPr="000E444C" w:rsidTr="00D40B40">
        <w:tc>
          <w:tcPr>
            <w:tcW w:w="1985"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lang w:val="en-US"/>
              </w:rPr>
              <w:t>Celebrity Endorser</w:t>
            </w:r>
          </w:p>
        </w:tc>
        <w:tc>
          <w:tcPr>
            <w:tcW w:w="851"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lang w:val="en-US"/>
              </w:rPr>
              <w:t>0.774</w:t>
            </w:r>
          </w:p>
        </w:tc>
        <w:tc>
          <w:tcPr>
            <w:tcW w:w="1701"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lang w:val="en-US"/>
              </w:rPr>
              <w:t>0.886</w:t>
            </w:r>
          </w:p>
        </w:tc>
      </w:tr>
      <w:tr w:rsidR="000E444C" w:rsidRPr="000E444C" w:rsidTr="00D40B40">
        <w:tc>
          <w:tcPr>
            <w:tcW w:w="1985" w:type="dxa"/>
          </w:tcPr>
          <w:p w:rsidR="000E444C" w:rsidRPr="000E444C" w:rsidRDefault="000E444C" w:rsidP="00F46635">
            <w:pPr>
              <w:jc w:val="center"/>
              <w:rPr>
                <w:rFonts w:ascii="Book Antiqua" w:hAnsi="Book Antiqua"/>
                <w:lang w:val="en-US"/>
              </w:rPr>
            </w:pPr>
            <w:r w:rsidRPr="000E444C">
              <w:rPr>
                <w:rFonts w:ascii="Book Antiqua" w:hAnsi="Book Antiqua"/>
                <w:lang w:val="en-US"/>
              </w:rPr>
              <w:t>The@OOTDFESS</w:t>
            </w:r>
          </w:p>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lang w:val="en-US"/>
              </w:rPr>
              <w:t>Forum</w:t>
            </w:r>
          </w:p>
        </w:tc>
        <w:tc>
          <w:tcPr>
            <w:tcW w:w="851"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lang w:val="en-US"/>
              </w:rPr>
              <w:t>0.805</w:t>
            </w:r>
          </w:p>
        </w:tc>
        <w:tc>
          <w:tcPr>
            <w:tcW w:w="1701"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lang w:val="en-US"/>
              </w:rPr>
              <w:t>0.897</w:t>
            </w:r>
          </w:p>
        </w:tc>
      </w:tr>
      <w:tr w:rsidR="000E444C" w:rsidRPr="000E444C" w:rsidTr="00D40B40">
        <w:tc>
          <w:tcPr>
            <w:tcW w:w="1985"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lang w:val="en-US"/>
              </w:rPr>
              <w:t>Purchasing Intention</w:t>
            </w:r>
          </w:p>
        </w:tc>
        <w:tc>
          <w:tcPr>
            <w:tcW w:w="851"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lang w:val="en-US"/>
              </w:rPr>
              <w:t>0.757</w:t>
            </w:r>
          </w:p>
        </w:tc>
        <w:tc>
          <w:tcPr>
            <w:tcW w:w="1701" w:type="dxa"/>
          </w:tcPr>
          <w:p w:rsidR="000E444C" w:rsidRPr="000E444C" w:rsidRDefault="000E444C" w:rsidP="00F46635">
            <w:pPr>
              <w:autoSpaceDE w:val="0"/>
              <w:autoSpaceDN w:val="0"/>
              <w:adjustRightInd w:val="0"/>
              <w:jc w:val="center"/>
              <w:rPr>
                <w:rFonts w:ascii="Book Antiqua" w:hAnsi="Book Antiqua"/>
                <w:color w:val="000000"/>
                <w:lang w:val="en-US"/>
              </w:rPr>
            </w:pPr>
            <w:r w:rsidRPr="000E444C">
              <w:rPr>
                <w:rFonts w:ascii="Book Antiqua" w:hAnsi="Book Antiqua"/>
                <w:lang w:val="en-US"/>
              </w:rPr>
              <w:t>0.870</w:t>
            </w:r>
          </w:p>
        </w:tc>
      </w:tr>
    </w:tbl>
    <w:p w:rsidR="000E444C" w:rsidRPr="000E444C" w:rsidRDefault="000E444C" w:rsidP="000E444C">
      <w:pPr>
        <w:spacing w:line="276" w:lineRule="auto"/>
        <w:jc w:val="both"/>
        <w:rPr>
          <w:bCs/>
          <w:lang w:val="en-US"/>
        </w:rPr>
      </w:pPr>
    </w:p>
    <w:p w:rsidR="005E0597" w:rsidRPr="000E444C" w:rsidRDefault="005E0597" w:rsidP="000E444C">
      <w:pPr>
        <w:spacing w:line="360" w:lineRule="auto"/>
        <w:jc w:val="both"/>
        <w:rPr>
          <w:rFonts w:ascii="Book Antiqua" w:hAnsi="Book Antiqua"/>
          <w:bCs/>
          <w:sz w:val="22"/>
          <w:szCs w:val="22"/>
          <w:lang w:val="en-US"/>
        </w:rPr>
      </w:pPr>
    </w:p>
    <w:p w:rsidR="005A2E59" w:rsidRDefault="005A2E59" w:rsidP="005A2E59">
      <w:pPr>
        <w:spacing w:line="276" w:lineRule="auto"/>
        <w:ind w:firstLine="567"/>
        <w:contextualSpacing/>
        <w:jc w:val="both"/>
        <w:rPr>
          <w:rFonts w:ascii="Book Antiqua" w:hAnsi="Book Antiqua"/>
          <w:color w:val="000000" w:themeColor="text1"/>
          <w:sz w:val="22"/>
          <w:szCs w:val="22"/>
          <w:lang w:val="en-US"/>
        </w:rPr>
      </w:pPr>
      <w:r w:rsidRPr="005A2E59">
        <w:rPr>
          <w:rFonts w:ascii="Book Antiqua" w:hAnsi="Book Antiqua"/>
          <w:color w:val="000000" w:themeColor="text1"/>
          <w:sz w:val="22"/>
          <w:szCs w:val="22"/>
          <w:lang w:val="en-US"/>
        </w:rPr>
        <w:t xml:space="preserve">As </w:t>
      </w:r>
      <w:r w:rsidRPr="005A2E59">
        <w:rPr>
          <w:rFonts w:ascii="Book Antiqua" w:hAnsi="Book Antiqua"/>
          <w:color w:val="000000" w:themeColor="text1"/>
          <w:sz w:val="22"/>
          <w:szCs w:val="22"/>
        </w:rPr>
        <w:t>shown</w:t>
      </w:r>
      <w:r w:rsidRPr="005A2E59">
        <w:rPr>
          <w:rFonts w:ascii="Book Antiqua" w:hAnsi="Book Antiqua"/>
          <w:color w:val="000000" w:themeColor="text1"/>
          <w:sz w:val="22"/>
          <w:szCs w:val="22"/>
          <w:lang w:val="en-US"/>
        </w:rPr>
        <w:t xml:space="preserve"> in table 4. The values of Square Roots of AVE are higher than the correlation coefficient between variables, and the values of AVE are higher than 0.5, </w:t>
      </w:r>
      <w:r w:rsidRPr="005A2E59">
        <w:rPr>
          <w:rFonts w:ascii="Book Antiqua" w:hAnsi="Book Antiqua"/>
          <w:color w:val="000000" w:themeColor="text1"/>
          <w:sz w:val="22"/>
          <w:szCs w:val="22"/>
        </w:rPr>
        <w:t xml:space="preserve">which indicating </w:t>
      </w:r>
      <w:r w:rsidRPr="005A2E59">
        <w:rPr>
          <w:rFonts w:ascii="Book Antiqua" w:hAnsi="Book Antiqua"/>
          <w:color w:val="000000" w:themeColor="text1"/>
          <w:sz w:val="22"/>
          <w:szCs w:val="22"/>
          <w:lang w:val="en-US"/>
        </w:rPr>
        <w:t>an apparent discriminant validity of the measurement model.</w:t>
      </w:r>
    </w:p>
    <w:p w:rsidR="005A2E59" w:rsidRDefault="005A2E59" w:rsidP="005A2E59">
      <w:pPr>
        <w:spacing w:line="276" w:lineRule="auto"/>
        <w:contextualSpacing/>
        <w:jc w:val="both"/>
        <w:rPr>
          <w:rFonts w:ascii="Book Antiqua" w:hAnsi="Book Antiqua"/>
          <w:color w:val="000000" w:themeColor="text1"/>
          <w:sz w:val="22"/>
          <w:szCs w:val="22"/>
          <w:lang w:val="en-US"/>
        </w:rPr>
      </w:pPr>
    </w:p>
    <w:p w:rsidR="005A2E59" w:rsidRDefault="005A2E59" w:rsidP="005A2E59">
      <w:pPr>
        <w:spacing w:line="276" w:lineRule="auto"/>
        <w:ind w:firstLine="567"/>
        <w:contextualSpacing/>
        <w:jc w:val="both"/>
        <w:rPr>
          <w:color w:val="000000" w:themeColor="text1"/>
          <w:lang w:val="en-US"/>
        </w:rPr>
      </w:pPr>
      <w:r w:rsidRPr="005A2E59">
        <w:rPr>
          <w:rFonts w:ascii="Book Antiqua" w:hAnsi="Book Antiqua"/>
          <w:color w:val="000000" w:themeColor="text1"/>
          <w:sz w:val="22"/>
          <w:szCs w:val="22"/>
          <w:lang w:val="en-US"/>
        </w:rPr>
        <w:t>Based on the reliability test and validity test. this research is confident that the estimated model has fulfilled the outer model criteria, and the measurement model is reliable and valid based on the assessment</w:t>
      </w:r>
      <w:r w:rsidRPr="00352772">
        <w:rPr>
          <w:color w:val="000000" w:themeColor="text1"/>
          <w:lang w:val="en-US"/>
        </w:rPr>
        <w:t>.</w:t>
      </w:r>
    </w:p>
    <w:p w:rsidR="005A2E59" w:rsidRDefault="005A2E59" w:rsidP="005A2E59">
      <w:pPr>
        <w:spacing w:line="276" w:lineRule="auto"/>
        <w:contextualSpacing/>
        <w:jc w:val="both"/>
        <w:rPr>
          <w:color w:val="000000" w:themeColor="text1"/>
          <w:lang w:val="en-US"/>
        </w:rPr>
      </w:pPr>
    </w:p>
    <w:p w:rsidR="005A2E59" w:rsidRPr="005A2E59" w:rsidRDefault="005A2E59" w:rsidP="005A2E59">
      <w:pPr>
        <w:pStyle w:val="ListParagraph"/>
        <w:numPr>
          <w:ilvl w:val="0"/>
          <w:numId w:val="5"/>
        </w:numPr>
        <w:spacing w:line="276" w:lineRule="auto"/>
        <w:jc w:val="both"/>
        <w:rPr>
          <w:color w:val="000000" w:themeColor="text1"/>
          <w:lang w:val="en-US"/>
        </w:rPr>
      </w:pPr>
      <w:r w:rsidRPr="005A2E59">
        <w:rPr>
          <w:color w:val="000000" w:themeColor="text1"/>
          <w:lang w:val="en-US"/>
        </w:rPr>
        <w:t>Evaluating the Inner Model</w:t>
      </w:r>
    </w:p>
    <w:p w:rsidR="005A2E59" w:rsidRPr="005A2E59" w:rsidRDefault="005A2E59" w:rsidP="005A2E59">
      <w:pPr>
        <w:spacing w:line="276" w:lineRule="auto"/>
        <w:contextualSpacing/>
        <w:jc w:val="both"/>
        <w:rPr>
          <w:rFonts w:ascii="Book Antiqua" w:hAnsi="Book Antiqua"/>
          <w:color w:val="000000" w:themeColor="text1"/>
          <w:sz w:val="22"/>
          <w:szCs w:val="22"/>
          <w:lang w:val="en-US"/>
        </w:rPr>
      </w:pPr>
    </w:p>
    <w:p w:rsidR="005A2E59" w:rsidRDefault="005A2E59" w:rsidP="005A2E59">
      <w:pPr>
        <w:pStyle w:val="NormalWeb"/>
        <w:spacing w:before="0" w:beforeAutospacing="0" w:after="0" w:afterAutospacing="0" w:line="276" w:lineRule="auto"/>
        <w:ind w:firstLine="567"/>
        <w:contextualSpacing/>
        <w:jc w:val="both"/>
        <w:rPr>
          <w:rFonts w:ascii="Book Antiqua" w:hAnsi="Book Antiqua"/>
          <w:color w:val="000000" w:themeColor="text1"/>
          <w:sz w:val="22"/>
          <w:szCs w:val="22"/>
          <w:lang w:val="en-US"/>
        </w:rPr>
      </w:pPr>
      <w:r w:rsidRPr="005A2E59">
        <w:rPr>
          <w:rFonts w:ascii="Book Antiqua" w:hAnsi="Book Antiqua"/>
          <w:color w:val="000000" w:themeColor="text1"/>
          <w:sz w:val="22"/>
          <w:szCs w:val="22"/>
          <w:lang w:val="en-US"/>
        </w:rPr>
        <w:t>The structural model’s evaluation is proposed to determine the extent</w:t>
      </w:r>
      <w:r w:rsidR="009A1084">
        <w:rPr>
          <w:rFonts w:ascii="Book Antiqua" w:hAnsi="Book Antiqua"/>
          <w:color w:val="000000" w:themeColor="text1"/>
          <w:sz w:val="22"/>
          <w:szCs w:val="22"/>
          <w:lang w:val="en-US"/>
        </w:rPr>
        <w:t xml:space="preserve"> to which </w:t>
      </w:r>
      <w:r w:rsidRPr="005A2E59">
        <w:rPr>
          <w:rFonts w:ascii="Book Antiqua" w:hAnsi="Book Antiqua"/>
          <w:color w:val="000000" w:themeColor="text1"/>
          <w:sz w:val="22"/>
          <w:szCs w:val="22"/>
          <w:lang w:val="en-US"/>
        </w:rPr>
        <w:t>the relationship between latent variables is based on substantive theory</w:t>
      </w:r>
      <w:r w:rsidR="00CA3909">
        <w:rPr>
          <w:rFonts w:ascii="Book Antiqua" w:hAnsi="Book Antiqua"/>
          <w:color w:val="000000" w:themeColor="text1"/>
          <w:sz w:val="22"/>
          <w:szCs w:val="22"/>
          <w:lang w:val="en-US"/>
        </w:rPr>
        <w:t xml:space="preserve"> </w:t>
      </w:r>
      <w:r w:rsidR="00E74060">
        <w:rPr>
          <w:rFonts w:ascii="Book Antiqua" w:hAnsi="Book Antiqua"/>
          <w:color w:val="000000"/>
          <w:sz w:val="22"/>
          <w:szCs w:val="22"/>
        </w:rPr>
        <w:fldChar w:fldCharType="begin" w:fldLock="1"/>
      </w:r>
      <w:r w:rsidR="00CA3909">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2009)","manualFormatting":"(Ghozali and Latan, 2015)","plainTextFormattedCitation":"(Waldt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CA3909">
        <w:rPr>
          <w:rFonts w:ascii="Book Antiqua" w:hAnsi="Book Antiqua"/>
          <w:noProof/>
          <w:color w:val="000000"/>
          <w:sz w:val="22"/>
          <w:szCs w:val="22"/>
        </w:rPr>
        <w:t>(</w:t>
      </w:r>
      <w:r w:rsidR="00CA3909" w:rsidRPr="005A2E59">
        <w:rPr>
          <w:rFonts w:ascii="Book Antiqua" w:hAnsi="Book Antiqua"/>
          <w:noProof/>
          <w:color w:val="000000" w:themeColor="text1"/>
          <w:sz w:val="22"/>
          <w:szCs w:val="22"/>
          <w:lang w:val="en-US"/>
        </w:rPr>
        <w:t>Ghozali and Latan, 2015</w:t>
      </w:r>
      <w:r w:rsidR="00CA3909"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00CA3909">
        <w:rPr>
          <w:rFonts w:ascii="Book Antiqua" w:hAnsi="Book Antiqua"/>
          <w:color w:val="000000"/>
          <w:sz w:val="22"/>
          <w:szCs w:val="22"/>
        </w:rPr>
        <w:t>.</w:t>
      </w:r>
      <w:r w:rsidRPr="005A2E59">
        <w:rPr>
          <w:rFonts w:ascii="Book Antiqua" w:hAnsi="Book Antiqua"/>
          <w:color w:val="000000" w:themeColor="text1"/>
          <w:sz w:val="22"/>
          <w:szCs w:val="22"/>
          <w:lang w:val="en-US"/>
        </w:rPr>
        <w:t xml:space="preserve"> In this research, the assessment is based on R square’s values</w:t>
      </w:r>
      <w:r>
        <w:rPr>
          <w:rFonts w:ascii="Book Antiqua" w:hAnsi="Book Antiqua"/>
          <w:color w:val="000000" w:themeColor="text1"/>
          <w:sz w:val="22"/>
          <w:szCs w:val="22"/>
          <w:lang w:val="en-US"/>
        </w:rPr>
        <w:t xml:space="preserve"> as follows : </w:t>
      </w:r>
    </w:p>
    <w:p w:rsidR="00FF5D44" w:rsidRDefault="00FF5D44" w:rsidP="005A2E59">
      <w:pPr>
        <w:pStyle w:val="NormalWeb"/>
        <w:spacing w:before="0" w:beforeAutospacing="0" w:after="0" w:afterAutospacing="0" w:line="276" w:lineRule="auto"/>
        <w:ind w:firstLine="567"/>
        <w:contextualSpacing/>
        <w:jc w:val="both"/>
        <w:rPr>
          <w:rFonts w:ascii="Book Antiqua" w:hAnsi="Book Antiqua"/>
          <w:color w:val="000000" w:themeColor="text1"/>
          <w:sz w:val="22"/>
          <w:szCs w:val="22"/>
          <w:lang w:val="en-US"/>
        </w:rPr>
      </w:pPr>
    </w:p>
    <w:p w:rsidR="00FF5D44" w:rsidRPr="00C22788" w:rsidRDefault="00FF5D44" w:rsidP="00FF5D44">
      <w:pPr>
        <w:shd w:val="clear" w:color="auto" w:fill="FFFFFF" w:themeFill="background1"/>
        <w:tabs>
          <w:tab w:val="left" w:pos="993"/>
        </w:tabs>
        <w:jc w:val="center"/>
        <w:rPr>
          <w:color w:val="000000" w:themeColor="text1"/>
          <w:sz w:val="22"/>
          <w:szCs w:val="22"/>
          <w:lang w:val="en-US"/>
        </w:rPr>
      </w:pPr>
      <w:r>
        <w:rPr>
          <w:color w:val="000000" w:themeColor="text1"/>
          <w:sz w:val="22"/>
          <w:szCs w:val="22"/>
          <w:lang w:val="en-US"/>
        </w:rPr>
        <w:t xml:space="preserve">Table 5. </w:t>
      </w:r>
      <w:r w:rsidRPr="00C22788">
        <w:rPr>
          <w:color w:val="000000" w:themeColor="text1"/>
          <w:sz w:val="22"/>
          <w:szCs w:val="22"/>
          <w:lang w:val="en-US"/>
        </w:rPr>
        <w:t>Value of R square</w:t>
      </w:r>
    </w:p>
    <w:tbl>
      <w:tblPr>
        <w:tblpPr w:leftFromText="180" w:rightFromText="180" w:vertAnchor="text" w:horzAnchor="margin" w:tblpXSpec="center" w:tblpY="56"/>
        <w:tblW w:w="6374" w:type="dxa"/>
        <w:shd w:val="clear" w:color="auto" w:fill="E7E6E6" w:themeFill="background2"/>
        <w:tblLook w:val="04A0"/>
      </w:tblPr>
      <w:tblGrid>
        <w:gridCol w:w="1880"/>
        <w:gridCol w:w="1990"/>
        <w:gridCol w:w="2504"/>
      </w:tblGrid>
      <w:tr w:rsidR="009A1084" w:rsidRPr="00C22788" w:rsidTr="009A1084">
        <w:trPr>
          <w:trHeight w:val="338"/>
        </w:trPr>
        <w:tc>
          <w:tcPr>
            <w:tcW w:w="1880" w:type="dxa"/>
            <w:tcBorders>
              <w:top w:val="double" w:sz="4" w:space="0" w:color="auto"/>
              <w:bottom w:val="double" w:sz="4" w:space="0" w:color="auto"/>
            </w:tcBorders>
            <w:shd w:val="clear" w:color="auto" w:fill="auto"/>
            <w:noWrap/>
            <w:vAlign w:val="center"/>
            <w:hideMark/>
          </w:tcPr>
          <w:p w:rsidR="009A1084" w:rsidRPr="00C22788" w:rsidRDefault="009A1084" w:rsidP="009A1084">
            <w:pPr>
              <w:contextualSpacing/>
              <w:rPr>
                <w:color w:val="000000" w:themeColor="text1"/>
                <w:sz w:val="22"/>
                <w:szCs w:val="22"/>
                <w:lang w:val="en-US"/>
              </w:rPr>
            </w:pPr>
            <w:r w:rsidRPr="00C22788">
              <w:rPr>
                <w:color w:val="000000" w:themeColor="text1"/>
                <w:sz w:val="22"/>
                <w:szCs w:val="22"/>
                <w:lang w:val="en-US"/>
              </w:rPr>
              <w:t>Variables</w:t>
            </w:r>
          </w:p>
        </w:tc>
        <w:tc>
          <w:tcPr>
            <w:tcW w:w="1990" w:type="dxa"/>
            <w:tcBorders>
              <w:top w:val="double" w:sz="4" w:space="0" w:color="auto"/>
              <w:bottom w:val="double" w:sz="4" w:space="0" w:color="auto"/>
            </w:tcBorders>
            <w:shd w:val="clear" w:color="auto" w:fill="auto"/>
            <w:vAlign w:val="center"/>
            <w:hideMark/>
          </w:tcPr>
          <w:p w:rsidR="009A1084" w:rsidRPr="00C22788" w:rsidRDefault="009A1084" w:rsidP="009A1084">
            <w:pPr>
              <w:contextualSpacing/>
              <w:rPr>
                <w:color w:val="000000" w:themeColor="text1"/>
                <w:sz w:val="22"/>
                <w:szCs w:val="22"/>
                <w:lang w:val="en-US"/>
              </w:rPr>
            </w:pPr>
            <w:r w:rsidRPr="00C22788">
              <w:rPr>
                <w:color w:val="000000" w:themeColor="text1"/>
                <w:sz w:val="22"/>
                <w:szCs w:val="22"/>
                <w:lang w:val="en-US"/>
              </w:rPr>
              <w:t xml:space="preserve">R </w:t>
            </w:r>
            <w:r w:rsidRPr="00C22788">
              <w:rPr>
                <w:bCs/>
                <w:color w:val="000000" w:themeColor="text1"/>
                <w:sz w:val="22"/>
                <w:szCs w:val="22"/>
                <w:lang w:val="en-US"/>
              </w:rPr>
              <w:t>square</w:t>
            </w:r>
          </w:p>
        </w:tc>
        <w:tc>
          <w:tcPr>
            <w:tcW w:w="2504" w:type="dxa"/>
            <w:tcBorders>
              <w:top w:val="double" w:sz="4" w:space="0" w:color="auto"/>
              <w:bottom w:val="double" w:sz="4" w:space="0" w:color="auto"/>
            </w:tcBorders>
          </w:tcPr>
          <w:p w:rsidR="009A1084" w:rsidRPr="00C22788" w:rsidRDefault="009A1084" w:rsidP="009A1084">
            <w:pPr>
              <w:contextualSpacing/>
              <w:rPr>
                <w:color w:val="000000" w:themeColor="text1"/>
                <w:sz w:val="22"/>
                <w:szCs w:val="22"/>
                <w:lang w:val="en-US"/>
              </w:rPr>
            </w:pPr>
            <w:r w:rsidRPr="00C22788">
              <w:rPr>
                <w:color w:val="000000" w:themeColor="text1"/>
                <w:sz w:val="22"/>
                <w:szCs w:val="22"/>
                <w:lang w:val="en-US"/>
              </w:rPr>
              <w:t>Adjusted R Square</w:t>
            </w:r>
          </w:p>
        </w:tc>
      </w:tr>
      <w:tr w:rsidR="009A1084" w:rsidRPr="00C22788" w:rsidTr="009A1084">
        <w:trPr>
          <w:trHeight w:val="325"/>
        </w:trPr>
        <w:tc>
          <w:tcPr>
            <w:tcW w:w="1880" w:type="dxa"/>
            <w:tcBorders>
              <w:top w:val="double" w:sz="4" w:space="0" w:color="auto"/>
              <w:bottom w:val="double" w:sz="4" w:space="0" w:color="auto"/>
            </w:tcBorders>
            <w:shd w:val="clear" w:color="auto" w:fill="auto"/>
            <w:noWrap/>
            <w:vAlign w:val="center"/>
            <w:hideMark/>
          </w:tcPr>
          <w:p w:rsidR="009A1084" w:rsidRPr="00C22788" w:rsidRDefault="009A1084" w:rsidP="009A1084">
            <w:pPr>
              <w:rPr>
                <w:color w:val="000000" w:themeColor="text1"/>
                <w:sz w:val="22"/>
                <w:szCs w:val="22"/>
                <w:lang w:val="en-US"/>
              </w:rPr>
            </w:pPr>
            <w:r>
              <w:rPr>
                <w:color w:val="000000" w:themeColor="text1"/>
                <w:sz w:val="22"/>
                <w:szCs w:val="22"/>
                <w:lang w:val="en-US"/>
              </w:rPr>
              <w:t>Purchasing Intention</w:t>
            </w:r>
          </w:p>
        </w:tc>
        <w:tc>
          <w:tcPr>
            <w:tcW w:w="1990" w:type="dxa"/>
            <w:tcBorders>
              <w:top w:val="double" w:sz="4" w:space="0" w:color="auto"/>
              <w:bottom w:val="double" w:sz="4" w:space="0" w:color="auto"/>
            </w:tcBorders>
            <w:shd w:val="clear" w:color="auto" w:fill="auto"/>
            <w:noWrap/>
            <w:vAlign w:val="center"/>
            <w:hideMark/>
          </w:tcPr>
          <w:p w:rsidR="009A1084" w:rsidRPr="00C22788" w:rsidRDefault="009A1084" w:rsidP="009A1084">
            <w:pPr>
              <w:rPr>
                <w:color w:val="000000" w:themeColor="text1"/>
                <w:sz w:val="22"/>
                <w:szCs w:val="22"/>
                <w:lang w:val="en-US"/>
              </w:rPr>
            </w:pPr>
            <w:r w:rsidRPr="00C22788">
              <w:rPr>
                <w:color w:val="000000" w:themeColor="text1"/>
                <w:sz w:val="22"/>
                <w:szCs w:val="22"/>
                <w:lang w:val="en-US"/>
              </w:rPr>
              <w:t>0.668</w:t>
            </w:r>
          </w:p>
        </w:tc>
        <w:tc>
          <w:tcPr>
            <w:tcW w:w="2504" w:type="dxa"/>
            <w:tcBorders>
              <w:top w:val="double" w:sz="4" w:space="0" w:color="auto"/>
              <w:bottom w:val="double" w:sz="4" w:space="0" w:color="auto"/>
            </w:tcBorders>
          </w:tcPr>
          <w:p w:rsidR="009A1084" w:rsidRDefault="009A1084" w:rsidP="009A1084">
            <w:pPr>
              <w:rPr>
                <w:color w:val="000000" w:themeColor="text1"/>
                <w:sz w:val="22"/>
                <w:szCs w:val="22"/>
                <w:lang w:val="en-US"/>
              </w:rPr>
            </w:pPr>
          </w:p>
          <w:p w:rsidR="009A1084" w:rsidRPr="00C22788" w:rsidRDefault="009A1084" w:rsidP="009A1084">
            <w:pPr>
              <w:rPr>
                <w:color w:val="000000" w:themeColor="text1"/>
                <w:sz w:val="22"/>
                <w:szCs w:val="22"/>
                <w:lang w:val="en-US"/>
              </w:rPr>
            </w:pPr>
            <w:r w:rsidRPr="00C22788">
              <w:rPr>
                <w:color w:val="000000" w:themeColor="text1"/>
                <w:sz w:val="22"/>
                <w:szCs w:val="22"/>
                <w:lang w:val="en-US"/>
              </w:rPr>
              <w:t>0.661</w:t>
            </w:r>
          </w:p>
        </w:tc>
      </w:tr>
    </w:tbl>
    <w:p w:rsidR="00FF5D44" w:rsidRPr="00C22788" w:rsidRDefault="00FF5D44" w:rsidP="009A1084">
      <w:pPr>
        <w:shd w:val="clear" w:color="auto" w:fill="FFFFFF" w:themeFill="background1"/>
        <w:tabs>
          <w:tab w:val="left" w:pos="993"/>
        </w:tabs>
        <w:rPr>
          <w:color w:val="000000" w:themeColor="text1"/>
          <w:sz w:val="22"/>
          <w:szCs w:val="22"/>
          <w:lang w:val="en-US"/>
        </w:rPr>
      </w:pPr>
    </w:p>
    <w:p w:rsidR="00FF5D44" w:rsidRDefault="00FF5D44" w:rsidP="005A2E59">
      <w:pPr>
        <w:pStyle w:val="NormalWeb"/>
        <w:spacing w:before="0" w:beforeAutospacing="0" w:after="0" w:afterAutospacing="0" w:line="276" w:lineRule="auto"/>
        <w:ind w:firstLine="567"/>
        <w:contextualSpacing/>
        <w:jc w:val="both"/>
        <w:rPr>
          <w:rFonts w:ascii="Book Antiqua" w:hAnsi="Book Antiqua"/>
          <w:color w:val="000000" w:themeColor="text1"/>
          <w:sz w:val="22"/>
          <w:szCs w:val="22"/>
          <w:lang w:val="en-US"/>
        </w:rPr>
      </w:pPr>
    </w:p>
    <w:p w:rsidR="009A1084" w:rsidRDefault="009A1084" w:rsidP="00FF5D44">
      <w:pPr>
        <w:pStyle w:val="NormalWeb"/>
        <w:spacing w:before="0" w:beforeAutospacing="0" w:after="0" w:afterAutospacing="0" w:line="276" w:lineRule="auto"/>
        <w:ind w:firstLine="567"/>
        <w:contextualSpacing/>
        <w:jc w:val="both"/>
        <w:rPr>
          <w:rFonts w:ascii="Book Antiqua" w:hAnsi="Book Antiqua"/>
          <w:color w:val="000000" w:themeColor="text1"/>
          <w:sz w:val="22"/>
          <w:szCs w:val="22"/>
          <w:lang w:val="en-US"/>
        </w:rPr>
      </w:pPr>
    </w:p>
    <w:p w:rsidR="009A1084" w:rsidRDefault="009A1084" w:rsidP="00FF5D44">
      <w:pPr>
        <w:pStyle w:val="NormalWeb"/>
        <w:spacing w:before="0" w:beforeAutospacing="0" w:after="0" w:afterAutospacing="0" w:line="276" w:lineRule="auto"/>
        <w:ind w:firstLine="567"/>
        <w:contextualSpacing/>
        <w:jc w:val="both"/>
        <w:rPr>
          <w:rFonts w:ascii="Book Antiqua" w:hAnsi="Book Antiqua"/>
          <w:color w:val="000000" w:themeColor="text1"/>
          <w:sz w:val="22"/>
          <w:szCs w:val="22"/>
          <w:lang w:val="en-US"/>
        </w:rPr>
      </w:pPr>
    </w:p>
    <w:p w:rsidR="00C675A5" w:rsidRDefault="005A2E59" w:rsidP="00C675A5">
      <w:pPr>
        <w:spacing w:line="276" w:lineRule="auto"/>
        <w:jc w:val="both"/>
        <w:rPr>
          <w:rFonts w:ascii="Book Antiqua" w:hAnsi="Book Antiqua"/>
          <w:color w:val="000000"/>
          <w:sz w:val="22"/>
          <w:szCs w:val="22"/>
        </w:rPr>
      </w:pPr>
      <w:r w:rsidRPr="005A2E59">
        <w:rPr>
          <w:rFonts w:ascii="Book Antiqua" w:hAnsi="Book Antiqua"/>
          <w:color w:val="000000" w:themeColor="text1"/>
          <w:sz w:val="22"/>
          <w:szCs w:val="22"/>
          <w:lang w:val="en-US"/>
        </w:rPr>
        <w:t>According to</w:t>
      </w:r>
      <w:r w:rsidR="000B1CD3">
        <w:rPr>
          <w:rFonts w:ascii="Book Antiqua" w:hAnsi="Book Antiqua"/>
          <w:color w:val="000000" w:themeColor="text1"/>
          <w:sz w:val="22"/>
          <w:szCs w:val="22"/>
          <w:lang w:val="en-US"/>
        </w:rPr>
        <w:t xml:space="preserve"> </w:t>
      </w:r>
      <w:r w:rsidR="00E74060">
        <w:rPr>
          <w:rFonts w:ascii="Book Antiqua" w:hAnsi="Book Antiqua"/>
          <w:color w:val="000000" w:themeColor="text1"/>
          <w:sz w:val="22"/>
          <w:szCs w:val="22"/>
          <w:lang w:val="en-US"/>
        </w:rPr>
        <w:fldChar w:fldCharType="begin" w:fldLock="1"/>
      </w:r>
      <w:r w:rsidR="00052DA7">
        <w:rPr>
          <w:rFonts w:ascii="Book Antiqua" w:hAnsi="Book Antiqua"/>
          <w:color w:val="000000" w:themeColor="text1"/>
          <w:sz w:val="22"/>
          <w:szCs w:val="22"/>
          <w:lang w:val="en-US"/>
        </w:rPr>
        <w:instrText>ADDIN CSL_CITATION {"citationItems":[{"id":"ITEM-1","itemData":{"author":[{"dropping-particle":"","family":"Tek","given":"O N G E N G","non-dropping-particle":"","parse-names":false,"suffix":""},{"dropping-particle":"","family":"Chin","given":"T A N S E K","non-dropping-particle":"","parse-names":false,"suffix":""}],"id":"ITEM-1","issued":{"date-parts":[["2010"]]},"page":"35-46","title":"KEBERKESANAN KAEDAH “ NUMBERED HEADS TOGETHER ” TERHADAP PENCAPAIAN BIOLOGI DALAM KALANGAN PELAJAR DI UNIVERSITI PENDIDIKAN SULTAN IDRIS 1 . 1 Pembelajaran Koperatif : Dari Perspektif Malaysia Malaysia berharap akan menjadi sebuah negara perindustrian menjelang tahun 2020 di mana ekonominya adalah kukuh , dinamik , giat dan kental . Di samping itu , rakyatnya hidup dalam keadaan aman dan harmoni sambil memaparkan nilai-nilai moral dan etika yang tinggi . Kesemua harapan dan wawasan sedemikian telah direkayasa ( reengineered ) dengan begitu menakjubkan oleh mantan Perdana Menteri kita , YAB Tun Dr . Mahathir Mohamed . Kenyataan beliau yang berbunyi , “ Ini bukanlah angan- angan besar yang kita cita-citakan . Ianya adalah satu wawasan yang boleh dicapai , asalkan kita semua bekerjasama ” ( Abu Hassan Adam , 1991 , p . 3 ) patutlah direnungi dan dihayati . Lantaran itu , bekerjasama adalah kritikal dalam memastikan kemajuan tamadun Malaysia . Bagaimana relevannya kerjasama terhadap interaksi antarabangsa , begitulah kesesuaiannya terhadap pengwujudan suatu masyarakat Malaysia yang bersatupadu . Bagaimana berharganya kerjasama terhadap pengeratan silatulrahim keluarga , begitulah kepentingannya dalam perhubungan antara individu . Sehubungan ini , Kementerian Pelajaran Malaysia telah mengorak suatu langkah yang proaktif dengan menerapkan kerjasama ( cooperation ) sebagai salah satu daripada 16 nilai murni di dalam Kurikulum Bersepadu Sekolah Menengah ( KBSM ). Kementerian Pengajian Tinggi pula telah mengenal pasti kerjasama sebagai salah satu daripada tujuh kemahiran insaniah ( soft skills ) yang harus dipupuk dan dibajai dalam kalangan pelajar di Insititusi Pengajian Tinggi . Semangat dan nilai kerjasama yang disarankan oleh Kementerian Pelajaran Malaysia dan juga Kementerian Pengajian Tinggi boleh dipupuk dalam kalangan pelajar merentas peringkat sekolah rendah , menengah dan institusi pengajian tinggi melalui penggunaan pembelajaran koperatif ( Gillies , 2007 ; Johnson &amp; Johnson , 2003 ; Slavin , 1980 , 1990 ). Tambahan pula , terdapat himpunan kajian yang menunjukkan peringkat sekolah ( misalnya , Johnson &amp; Johnson , 1985 ; Marzano , Pickering , &amp; Pollock , Pembelajaran Koperatif : Satu Tinjauan Literatur Pembelajaran koperatif merujuk kepada kaedah-kaedah pengajaran yang generik di mana murid-murid daripada pelbagai tahap pencapaian ( misalnya , tinggi , sederhana , dan rendah ) bekerjasama sebagai satu kumpulan heterogen untuk menyelesaikan masalah , m…","type":"article-journal","volume":"53"},"uris":["http://www.mendeley.com/documents/?uuid=26a44f76-a104-4498-ac25-bf26b7129efc"]}],"mendeley":{"formattedCitation":"(Tek &amp; Chin, 2010)","plainTextFormattedCitation":"(Tek &amp; Chin, 2010)","previouslyFormattedCitation":"(Tek &amp; Chin, 2010)"},"properties":{"noteIndex":0},"schema":"https://github.com/citation-style-language/schema/raw/master/csl-citation.json"}</w:instrText>
      </w:r>
      <w:r w:rsidR="00E74060">
        <w:rPr>
          <w:rFonts w:ascii="Book Antiqua" w:hAnsi="Book Antiqua"/>
          <w:color w:val="000000" w:themeColor="text1"/>
          <w:sz w:val="22"/>
          <w:szCs w:val="22"/>
          <w:lang w:val="en-US"/>
        </w:rPr>
        <w:fldChar w:fldCharType="separate"/>
      </w:r>
      <w:r w:rsidR="000B1CD3" w:rsidRPr="000B1CD3">
        <w:rPr>
          <w:rFonts w:ascii="Book Antiqua" w:hAnsi="Book Antiqua"/>
          <w:noProof/>
          <w:color w:val="000000" w:themeColor="text1"/>
          <w:sz w:val="22"/>
          <w:szCs w:val="22"/>
          <w:lang w:val="en-US"/>
        </w:rPr>
        <w:t>(Tek &amp; Chin, 2010)</w:t>
      </w:r>
      <w:r w:rsidR="00E74060">
        <w:rPr>
          <w:rFonts w:ascii="Book Antiqua" w:hAnsi="Book Antiqua"/>
          <w:color w:val="000000" w:themeColor="text1"/>
          <w:sz w:val="22"/>
          <w:szCs w:val="22"/>
          <w:lang w:val="en-US"/>
        </w:rPr>
        <w:fldChar w:fldCharType="end"/>
      </w:r>
      <w:r w:rsidRPr="005A2E59">
        <w:rPr>
          <w:rFonts w:ascii="Book Antiqua" w:hAnsi="Book Antiqua"/>
          <w:color w:val="000000" w:themeColor="text1"/>
          <w:sz w:val="22"/>
          <w:szCs w:val="22"/>
          <w:lang w:val="en-US"/>
        </w:rPr>
        <w:t xml:space="preserve"> the R squares for endogenous variables explain the strength of the proposed model’s prediction</w:t>
      </w:r>
      <w:r w:rsidR="00FF5D44">
        <w:rPr>
          <w:rFonts w:ascii="Book Antiqua" w:hAnsi="Book Antiqua"/>
          <w:color w:val="000000" w:themeColor="text1"/>
          <w:sz w:val="22"/>
          <w:szCs w:val="22"/>
          <w:lang w:val="en-US"/>
        </w:rPr>
        <w:t>. The</w:t>
      </w:r>
      <w:r w:rsidRPr="005A2E59">
        <w:rPr>
          <w:rFonts w:ascii="Book Antiqua" w:hAnsi="Book Antiqua"/>
          <w:color w:val="000000" w:themeColor="text1"/>
          <w:sz w:val="22"/>
          <w:szCs w:val="22"/>
          <w:lang w:val="en-US"/>
        </w:rPr>
        <w:t xml:space="preserve"> values of 0.67,0.33, and 0.19, respectively, indicate that the model is strong, moderate, and weak. </w:t>
      </w:r>
      <w:r w:rsidR="00FF5D44">
        <w:rPr>
          <w:rFonts w:ascii="Book Antiqua" w:hAnsi="Book Antiqua"/>
          <w:color w:val="000000" w:themeColor="text1"/>
          <w:sz w:val="22"/>
          <w:szCs w:val="22"/>
          <w:lang w:val="en-US"/>
        </w:rPr>
        <w:t xml:space="preserve">Based on table 5., the findings of this research stated that </w:t>
      </w:r>
      <w:r w:rsidRPr="005A2E59">
        <w:rPr>
          <w:rFonts w:ascii="Book Antiqua" w:hAnsi="Book Antiqua"/>
          <w:color w:val="000000" w:themeColor="text1"/>
          <w:sz w:val="22"/>
          <w:szCs w:val="22"/>
          <w:lang w:val="en-US"/>
        </w:rPr>
        <w:t xml:space="preserve">the proposed model is a robust predictive model where changes </w:t>
      </w:r>
      <w:r w:rsidR="00FF5D44">
        <w:rPr>
          <w:rFonts w:ascii="Book Antiqua" w:hAnsi="Book Antiqua"/>
          <w:color w:val="000000" w:themeColor="text1"/>
          <w:sz w:val="22"/>
          <w:szCs w:val="22"/>
          <w:lang w:val="en-US"/>
        </w:rPr>
        <w:t>oncelebrity endorsement and the reputation of @OOTDFess forum</w:t>
      </w:r>
      <w:r w:rsidRPr="005A2E59">
        <w:rPr>
          <w:rFonts w:ascii="Book Antiqua" w:hAnsi="Book Antiqua"/>
          <w:color w:val="000000" w:themeColor="text1"/>
          <w:sz w:val="22"/>
          <w:szCs w:val="22"/>
          <w:lang w:val="en-US"/>
        </w:rPr>
        <w:t xml:space="preserve"> variables cause </w:t>
      </w:r>
      <w:r w:rsidR="00FF5D44">
        <w:rPr>
          <w:rFonts w:ascii="Book Antiqua" w:hAnsi="Book Antiqua"/>
          <w:color w:val="000000" w:themeColor="text1"/>
          <w:sz w:val="22"/>
          <w:szCs w:val="22"/>
          <w:lang w:val="en-US"/>
        </w:rPr>
        <w:t>66.8</w:t>
      </w:r>
      <w:r w:rsidRPr="005A2E59">
        <w:rPr>
          <w:rFonts w:ascii="Book Antiqua" w:hAnsi="Book Antiqua"/>
          <w:color w:val="000000" w:themeColor="text1"/>
          <w:sz w:val="22"/>
          <w:szCs w:val="22"/>
          <w:lang w:val="en-US"/>
        </w:rPr>
        <w:t xml:space="preserve">% change in the </w:t>
      </w:r>
      <w:r w:rsidR="00FF5D44">
        <w:rPr>
          <w:rFonts w:ascii="Book Antiqua" w:hAnsi="Book Antiqua"/>
          <w:color w:val="000000" w:themeColor="text1"/>
          <w:sz w:val="22"/>
          <w:szCs w:val="22"/>
          <w:lang w:val="en-US"/>
        </w:rPr>
        <w:t>consumers purchasing intention</w:t>
      </w:r>
      <w:r w:rsidR="00C675A5" w:rsidRPr="00C675A5">
        <w:rPr>
          <w:rFonts w:ascii="Book Antiqua" w:hAnsi="Book Antiqua"/>
          <w:color w:val="000000"/>
          <w:sz w:val="22"/>
          <w:szCs w:val="22"/>
        </w:rPr>
        <w:t xml:space="preserve"> </w:t>
      </w:r>
      <w:r w:rsidR="00E74060">
        <w:rPr>
          <w:rFonts w:ascii="Book Antiqua" w:hAnsi="Book Antiqua"/>
          <w:color w:val="000000"/>
          <w:sz w:val="22"/>
          <w:szCs w:val="22"/>
        </w:rPr>
        <w:fldChar w:fldCharType="begin" w:fldLock="1"/>
      </w:r>
      <w:r w:rsidR="00C675A5">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2009)","manualFormatting":"(Ghozali and Latan, 2015)","plainTextFormattedCitation":"(Waldt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C675A5">
        <w:rPr>
          <w:rFonts w:ascii="Book Antiqua" w:hAnsi="Book Antiqua"/>
          <w:noProof/>
          <w:color w:val="000000"/>
          <w:sz w:val="22"/>
          <w:szCs w:val="22"/>
        </w:rPr>
        <w:t>(</w:t>
      </w:r>
      <w:r w:rsidR="00C675A5" w:rsidRPr="005A2E59">
        <w:rPr>
          <w:rFonts w:ascii="Book Antiqua" w:hAnsi="Book Antiqua"/>
          <w:noProof/>
          <w:color w:val="000000" w:themeColor="text1"/>
          <w:sz w:val="22"/>
          <w:szCs w:val="22"/>
          <w:lang w:val="en-US"/>
        </w:rPr>
        <w:t>Ghozali and Latan, 2015</w:t>
      </w:r>
      <w:r w:rsidR="00C675A5"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00C675A5">
        <w:rPr>
          <w:rFonts w:ascii="Book Antiqua" w:hAnsi="Book Antiqua"/>
          <w:color w:val="000000"/>
          <w:sz w:val="22"/>
          <w:szCs w:val="22"/>
        </w:rPr>
        <w:t>.</w:t>
      </w:r>
    </w:p>
    <w:p w:rsidR="005E0597" w:rsidRDefault="005E0597" w:rsidP="009A1084">
      <w:pPr>
        <w:pStyle w:val="NormalWeb"/>
        <w:spacing w:before="0" w:beforeAutospacing="0" w:after="0" w:afterAutospacing="0" w:line="276" w:lineRule="auto"/>
        <w:ind w:firstLine="567"/>
        <w:contextualSpacing/>
        <w:jc w:val="both"/>
        <w:rPr>
          <w:rFonts w:ascii="Book Antiqua" w:hAnsi="Book Antiqua"/>
          <w:color w:val="000000" w:themeColor="text1"/>
          <w:sz w:val="22"/>
          <w:szCs w:val="22"/>
          <w:lang w:val="en-US"/>
        </w:rPr>
      </w:pPr>
    </w:p>
    <w:p w:rsidR="009A1084" w:rsidRPr="009A1084" w:rsidRDefault="009A1084" w:rsidP="009A1084">
      <w:pPr>
        <w:pStyle w:val="NormalWeb"/>
        <w:spacing w:before="0" w:beforeAutospacing="0" w:after="0" w:afterAutospacing="0" w:line="276" w:lineRule="auto"/>
        <w:ind w:firstLine="567"/>
        <w:contextualSpacing/>
        <w:jc w:val="both"/>
        <w:rPr>
          <w:rFonts w:ascii="Book Antiqua" w:hAnsi="Book Antiqua"/>
          <w:color w:val="000000" w:themeColor="text1"/>
          <w:sz w:val="22"/>
          <w:szCs w:val="22"/>
          <w:lang w:val="en-US"/>
        </w:rPr>
      </w:pPr>
    </w:p>
    <w:p w:rsidR="009A1084" w:rsidRPr="00352772" w:rsidRDefault="009A1084" w:rsidP="009A1084">
      <w:pPr>
        <w:pStyle w:val="NormalWeb"/>
        <w:spacing w:line="276" w:lineRule="auto"/>
        <w:contextualSpacing/>
        <w:jc w:val="center"/>
        <w:rPr>
          <w:color w:val="000000" w:themeColor="text1"/>
          <w:lang w:val="en-US"/>
        </w:rPr>
      </w:pPr>
      <w:r>
        <w:rPr>
          <w:color w:val="000000" w:themeColor="text1"/>
          <w:lang w:val="en-US"/>
        </w:rPr>
        <w:t xml:space="preserve">Table 6. The </w:t>
      </w:r>
      <w:r w:rsidRPr="00352772">
        <w:rPr>
          <w:color w:val="000000" w:themeColor="text1"/>
          <w:lang w:val="en-US"/>
        </w:rPr>
        <w:t>Estim</w:t>
      </w:r>
      <w:r>
        <w:rPr>
          <w:color w:val="000000" w:themeColor="text1"/>
          <w:lang w:val="en-US"/>
        </w:rPr>
        <w:t>a</w:t>
      </w:r>
      <w:r w:rsidRPr="00352772">
        <w:rPr>
          <w:color w:val="000000" w:themeColor="text1"/>
          <w:lang w:val="en-US"/>
        </w:rPr>
        <w:t xml:space="preserve">tion of </w:t>
      </w:r>
      <w:r>
        <w:rPr>
          <w:color w:val="000000" w:themeColor="text1"/>
          <w:lang w:val="en-US"/>
        </w:rPr>
        <w:t>p</w:t>
      </w:r>
      <w:r w:rsidRPr="00CB2F64">
        <w:rPr>
          <w:color w:val="000000" w:themeColor="text1"/>
          <w:lang w:val="en-US"/>
        </w:rPr>
        <w:t xml:space="preserve">ath </w:t>
      </w:r>
      <w:r>
        <w:rPr>
          <w:color w:val="000000" w:themeColor="text1"/>
          <w:lang w:val="en-US"/>
        </w:rPr>
        <w:t>c</w:t>
      </w:r>
      <w:r w:rsidRPr="00CB2F64">
        <w:rPr>
          <w:color w:val="000000" w:themeColor="text1"/>
          <w:lang w:val="en-US"/>
        </w:rPr>
        <w:t>oefficient</w:t>
      </w:r>
    </w:p>
    <w:tbl>
      <w:tblPr>
        <w:tblStyle w:val="TableGrid"/>
        <w:tblW w:w="0" w:type="auto"/>
        <w:jc w:val="center"/>
        <w:tblLook w:val="04A0"/>
      </w:tblPr>
      <w:tblGrid>
        <w:gridCol w:w="1452"/>
        <w:gridCol w:w="1407"/>
        <w:gridCol w:w="1386"/>
        <w:gridCol w:w="2100"/>
        <w:gridCol w:w="1335"/>
      </w:tblGrid>
      <w:tr w:rsidR="009A1084" w:rsidRPr="00CB2F64" w:rsidTr="009A1084">
        <w:trPr>
          <w:trHeight w:val="654"/>
          <w:jc w:val="center"/>
        </w:trPr>
        <w:tc>
          <w:tcPr>
            <w:tcW w:w="1452" w:type="dxa"/>
          </w:tcPr>
          <w:p w:rsidR="009A1084" w:rsidRPr="00352772" w:rsidRDefault="009A1084" w:rsidP="00F46635">
            <w:pPr>
              <w:pStyle w:val="NormalWeb"/>
              <w:contextualSpacing/>
              <w:jc w:val="both"/>
              <w:rPr>
                <w:color w:val="000000" w:themeColor="text1"/>
                <w:lang w:val="en-US"/>
              </w:rPr>
            </w:pPr>
          </w:p>
        </w:tc>
        <w:tc>
          <w:tcPr>
            <w:tcW w:w="1407" w:type="dxa"/>
          </w:tcPr>
          <w:p w:rsidR="009A1084" w:rsidRPr="00352772" w:rsidRDefault="009A1084" w:rsidP="00F46635">
            <w:pPr>
              <w:pStyle w:val="NormalWeb"/>
              <w:contextualSpacing/>
              <w:jc w:val="both"/>
              <w:rPr>
                <w:color w:val="000000" w:themeColor="text1"/>
                <w:lang w:val="en-US"/>
              </w:rPr>
            </w:pPr>
            <w:r w:rsidRPr="00352772">
              <w:rPr>
                <w:color w:val="000000" w:themeColor="text1"/>
                <w:lang w:val="en-US"/>
              </w:rPr>
              <w:t>Original</w:t>
            </w:r>
          </w:p>
          <w:p w:rsidR="009A1084" w:rsidRPr="00352772" w:rsidRDefault="009A1084" w:rsidP="00F46635">
            <w:pPr>
              <w:pStyle w:val="NormalWeb"/>
              <w:contextualSpacing/>
              <w:jc w:val="both"/>
              <w:rPr>
                <w:color w:val="000000" w:themeColor="text1"/>
                <w:lang w:val="en-US"/>
              </w:rPr>
            </w:pPr>
            <w:r>
              <w:rPr>
                <w:color w:val="000000" w:themeColor="text1"/>
                <w:lang w:val="en-US"/>
              </w:rPr>
              <w:t>s</w:t>
            </w:r>
            <w:r w:rsidRPr="00CB2F64">
              <w:rPr>
                <w:color w:val="000000" w:themeColor="text1"/>
                <w:lang w:val="en-US"/>
              </w:rPr>
              <w:t>ample</w:t>
            </w:r>
            <w:r w:rsidRPr="00352772">
              <w:rPr>
                <w:color w:val="000000" w:themeColor="text1"/>
                <w:lang w:val="en-US"/>
              </w:rPr>
              <w:t xml:space="preserve"> (O)</w:t>
            </w:r>
          </w:p>
        </w:tc>
        <w:tc>
          <w:tcPr>
            <w:tcW w:w="1386" w:type="dxa"/>
          </w:tcPr>
          <w:p w:rsidR="009A1084" w:rsidRPr="00352772" w:rsidRDefault="009A1084" w:rsidP="00F46635">
            <w:pPr>
              <w:pStyle w:val="NormalWeb"/>
              <w:contextualSpacing/>
              <w:jc w:val="both"/>
              <w:rPr>
                <w:color w:val="000000" w:themeColor="text1"/>
                <w:lang w:val="en-US"/>
              </w:rPr>
            </w:pPr>
            <w:r w:rsidRPr="00352772">
              <w:rPr>
                <w:color w:val="000000" w:themeColor="text1"/>
                <w:lang w:val="en-US"/>
              </w:rPr>
              <w:t>Sample</w:t>
            </w:r>
          </w:p>
          <w:p w:rsidR="009A1084" w:rsidRPr="00352772" w:rsidRDefault="009A1084" w:rsidP="00F46635">
            <w:pPr>
              <w:pStyle w:val="NormalWeb"/>
              <w:contextualSpacing/>
              <w:jc w:val="both"/>
              <w:rPr>
                <w:color w:val="000000" w:themeColor="text1"/>
                <w:lang w:val="en-US"/>
              </w:rPr>
            </w:pPr>
            <w:r>
              <w:rPr>
                <w:color w:val="000000" w:themeColor="text1"/>
                <w:lang w:val="en-US"/>
              </w:rPr>
              <w:t>m</w:t>
            </w:r>
            <w:r w:rsidRPr="00CB2F64">
              <w:rPr>
                <w:color w:val="000000" w:themeColor="text1"/>
                <w:lang w:val="en-US"/>
              </w:rPr>
              <w:t>ean</w:t>
            </w:r>
            <w:r w:rsidRPr="00352772">
              <w:rPr>
                <w:color w:val="000000" w:themeColor="text1"/>
                <w:lang w:val="en-US"/>
              </w:rPr>
              <w:t xml:space="preserve"> (M)</w:t>
            </w:r>
          </w:p>
        </w:tc>
        <w:tc>
          <w:tcPr>
            <w:tcW w:w="2100" w:type="dxa"/>
          </w:tcPr>
          <w:p w:rsidR="009A1084" w:rsidRPr="00352772" w:rsidRDefault="009A1084" w:rsidP="00F46635">
            <w:pPr>
              <w:pStyle w:val="NormalWeb"/>
              <w:contextualSpacing/>
              <w:jc w:val="both"/>
              <w:rPr>
                <w:color w:val="000000" w:themeColor="text1"/>
                <w:lang w:val="en-US"/>
              </w:rPr>
            </w:pPr>
            <w:r w:rsidRPr="00352772">
              <w:rPr>
                <w:color w:val="000000" w:themeColor="text1"/>
                <w:lang w:val="en-US"/>
              </w:rPr>
              <w:t>Standard</w:t>
            </w:r>
            <w:r>
              <w:rPr>
                <w:color w:val="000000" w:themeColor="text1"/>
                <w:lang w:val="en-US"/>
              </w:rPr>
              <w:t>d</w:t>
            </w:r>
            <w:r w:rsidRPr="00CB2F64">
              <w:rPr>
                <w:color w:val="000000" w:themeColor="text1"/>
                <w:lang w:val="en-US"/>
              </w:rPr>
              <w:t>eviation</w:t>
            </w:r>
            <w:r w:rsidRPr="00352772">
              <w:rPr>
                <w:color w:val="000000" w:themeColor="text1"/>
                <w:lang w:val="en-US"/>
              </w:rPr>
              <w:t xml:space="preserve"> (STDEV)</w:t>
            </w:r>
          </w:p>
        </w:tc>
        <w:tc>
          <w:tcPr>
            <w:tcW w:w="1335" w:type="dxa"/>
          </w:tcPr>
          <w:p w:rsidR="009A1084" w:rsidRPr="00352772" w:rsidRDefault="009A1084" w:rsidP="00F46635">
            <w:pPr>
              <w:pStyle w:val="NormalWeb"/>
              <w:contextualSpacing/>
              <w:jc w:val="both"/>
              <w:rPr>
                <w:color w:val="000000" w:themeColor="text1"/>
                <w:lang w:val="en-US"/>
              </w:rPr>
            </w:pPr>
            <w:r w:rsidRPr="00352772">
              <w:rPr>
                <w:color w:val="000000" w:themeColor="text1"/>
                <w:sz w:val="20"/>
                <w:lang w:val="en-US"/>
              </w:rPr>
              <w:t>T Statistics (|O/STDEV|)</w:t>
            </w:r>
          </w:p>
        </w:tc>
      </w:tr>
      <w:tr w:rsidR="009A1084" w:rsidRPr="00CB2F64" w:rsidTr="009A1084">
        <w:trPr>
          <w:jc w:val="center"/>
        </w:trPr>
        <w:tc>
          <w:tcPr>
            <w:tcW w:w="1452" w:type="dxa"/>
          </w:tcPr>
          <w:p w:rsidR="009A1084" w:rsidRPr="00352772" w:rsidRDefault="009A1084" w:rsidP="009A1084">
            <w:pPr>
              <w:pStyle w:val="NormalWeb"/>
              <w:contextualSpacing/>
              <w:jc w:val="both"/>
              <w:rPr>
                <w:color w:val="000000" w:themeColor="text1"/>
                <w:lang w:val="en-US"/>
              </w:rPr>
            </w:pPr>
            <w:r>
              <w:rPr>
                <w:color w:val="000000" w:themeColor="text1"/>
                <w:sz w:val="20"/>
                <w:lang w:val="en-US"/>
              </w:rPr>
              <w:lastRenderedPageBreak/>
              <w:t>Celebrity Endorsement</w:t>
            </w:r>
            <w:r w:rsidRPr="00352772">
              <w:rPr>
                <w:color w:val="000000" w:themeColor="text1"/>
                <w:sz w:val="20"/>
                <w:lang w:val="en-US"/>
              </w:rPr>
              <w:t xml:space="preserve"> -&gt;</w:t>
            </w:r>
            <w:r>
              <w:rPr>
                <w:color w:val="000000" w:themeColor="text1"/>
                <w:sz w:val="20"/>
                <w:lang w:val="en-US"/>
              </w:rPr>
              <w:t>Purchasing Intention</w:t>
            </w:r>
          </w:p>
        </w:tc>
        <w:tc>
          <w:tcPr>
            <w:tcW w:w="1407" w:type="dxa"/>
          </w:tcPr>
          <w:p w:rsidR="009A1084" w:rsidRDefault="009A1084" w:rsidP="009A1084">
            <w:pPr>
              <w:spacing w:line="360" w:lineRule="auto"/>
              <w:jc w:val="center"/>
              <w:rPr>
                <w:rFonts w:ascii="Times New Roman" w:hAnsi="Times New Roman" w:cs="Times New Roman"/>
                <w:sz w:val="24"/>
                <w:szCs w:val="24"/>
                <w:lang w:val="en-US"/>
              </w:rPr>
            </w:pPr>
          </w:p>
          <w:p w:rsidR="009A1084" w:rsidRDefault="009A1084" w:rsidP="009A108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0.367</w:t>
            </w:r>
          </w:p>
        </w:tc>
        <w:tc>
          <w:tcPr>
            <w:tcW w:w="1386" w:type="dxa"/>
          </w:tcPr>
          <w:p w:rsidR="009A1084" w:rsidRDefault="009A1084" w:rsidP="009A1084">
            <w:pPr>
              <w:spacing w:line="360" w:lineRule="auto"/>
              <w:jc w:val="center"/>
              <w:rPr>
                <w:rFonts w:ascii="Times New Roman" w:hAnsi="Times New Roman" w:cs="Times New Roman"/>
                <w:sz w:val="24"/>
                <w:szCs w:val="24"/>
                <w:lang w:val="en-US"/>
              </w:rPr>
            </w:pPr>
          </w:p>
          <w:p w:rsidR="009A1084" w:rsidRDefault="009A1084" w:rsidP="009A1084">
            <w:pPr>
              <w:spacing w:line="360" w:lineRule="auto"/>
              <w:rPr>
                <w:rFonts w:ascii="Times New Roman" w:hAnsi="Times New Roman" w:cs="Times New Roman"/>
                <w:sz w:val="24"/>
                <w:szCs w:val="24"/>
              </w:rPr>
            </w:pPr>
            <w:r>
              <w:rPr>
                <w:rFonts w:ascii="Times New Roman" w:hAnsi="Times New Roman" w:cs="Times New Roman"/>
                <w:sz w:val="24"/>
                <w:szCs w:val="24"/>
                <w:lang w:val="en-US"/>
              </w:rPr>
              <w:t>0.368</w:t>
            </w:r>
          </w:p>
        </w:tc>
        <w:tc>
          <w:tcPr>
            <w:tcW w:w="2100" w:type="dxa"/>
          </w:tcPr>
          <w:p w:rsidR="009A1084" w:rsidRDefault="009A1084" w:rsidP="009A1084">
            <w:pPr>
              <w:spacing w:line="360" w:lineRule="auto"/>
              <w:ind w:left="5"/>
              <w:rPr>
                <w:rFonts w:ascii="Times New Roman" w:hAnsi="Times New Roman" w:cs="Times New Roman"/>
                <w:sz w:val="24"/>
                <w:szCs w:val="24"/>
                <w:lang w:val="en-US"/>
              </w:rPr>
            </w:pPr>
          </w:p>
          <w:p w:rsidR="009A1084" w:rsidRDefault="009A1084" w:rsidP="009A1084">
            <w:pPr>
              <w:spacing w:line="360" w:lineRule="auto"/>
              <w:ind w:left="5"/>
              <w:rPr>
                <w:rFonts w:ascii="Times New Roman" w:hAnsi="Times New Roman" w:cs="Times New Roman"/>
                <w:sz w:val="24"/>
                <w:szCs w:val="24"/>
              </w:rPr>
            </w:pPr>
            <w:r>
              <w:rPr>
                <w:rFonts w:ascii="Times New Roman" w:hAnsi="Times New Roman" w:cs="Times New Roman"/>
                <w:sz w:val="24"/>
                <w:szCs w:val="24"/>
                <w:lang w:val="en-US"/>
              </w:rPr>
              <w:t xml:space="preserve">           0.108</w:t>
            </w:r>
          </w:p>
        </w:tc>
        <w:tc>
          <w:tcPr>
            <w:tcW w:w="1335" w:type="dxa"/>
          </w:tcPr>
          <w:p w:rsidR="009A1084" w:rsidRDefault="009A1084" w:rsidP="009A1084">
            <w:pPr>
              <w:spacing w:line="360" w:lineRule="auto"/>
              <w:jc w:val="center"/>
              <w:rPr>
                <w:lang w:val="en-US"/>
              </w:rPr>
            </w:pPr>
          </w:p>
          <w:p w:rsidR="009A1084" w:rsidRPr="009A1084" w:rsidRDefault="009A1084" w:rsidP="009A1084">
            <w:pPr>
              <w:spacing w:line="360" w:lineRule="auto"/>
              <w:jc w:val="center"/>
              <w:rPr>
                <w:lang w:val="en-US"/>
              </w:rPr>
            </w:pPr>
            <w:r>
              <w:rPr>
                <w:lang w:val="en-US"/>
              </w:rPr>
              <w:t>3.383</w:t>
            </w:r>
          </w:p>
        </w:tc>
      </w:tr>
      <w:tr w:rsidR="009A1084" w:rsidRPr="00CB2F64" w:rsidTr="009A1084">
        <w:trPr>
          <w:jc w:val="center"/>
        </w:trPr>
        <w:tc>
          <w:tcPr>
            <w:tcW w:w="1452" w:type="dxa"/>
          </w:tcPr>
          <w:p w:rsidR="009A1084" w:rsidRDefault="009A1084" w:rsidP="009A1084">
            <w:pPr>
              <w:pStyle w:val="NormalWeb"/>
              <w:contextualSpacing/>
              <w:jc w:val="both"/>
              <w:rPr>
                <w:color w:val="000000" w:themeColor="text1"/>
                <w:sz w:val="20"/>
                <w:lang w:val="en-US"/>
              </w:rPr>
            </w:pPr>
            <w:r>
              <w:rPr>
                <w:color w:val="000000" w:themeColor="text1"/>
                <w:sz w:val="20"/>
                <w:lang w:val="en-US"/>
              </w:rPr>
              <w:t xml:space="preserve">The Reputation of @OOTDFESS </w:t>
            </w:r>
          </w:p>
        </w:tc>
        <w:tc>
          <w:tcPr>
            <w:tcW w:w="1407" w:type="dxa"/>
          </w:tcPr>
          <w:p w:rsidR="009A1084" w:rsidRDefault="009A1084" w:rsidP="009A108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0.446</w:t>
            </w:r>
          </w:p>
        </w:tc>
        <w:tc>
          <w:tcPr>
            <w:tcW w:w="1386" w:type="dxa"/>
          </w:tcPr>
          <w:p w:rsidR="009A1084" w:rsidRDefault="009A1084" w:rsidP="009A108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0.446</w:t>
            </w:r>
          </w:p>
        </w:tc>
        <w:tc>
          <w:tcPr>
            <w:tcW w:w="2100" w:type="dxa"/>
          </w:tcPr>
          <w:p w:rsidR="009A1084" w:rsidRDefault="009A1084" w:rsidP="009A108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0.109</w:t>
            </w:r>
          </w:p>
        </w:tc>
        <w:tc>
          <w:tcPr>
            <w:tcW w:w="1335" w:type="dxa"/>
          </w:tcPr>
          <w:p w:rsidR="009A1084" w:rsidRDefault="009A1084" w:rsidP="009A108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4.091</w:t>
            </w:r>
          </w:p>
        </w:tc>
      </w:tr>
    </w:tbl>
    <w:p w:rsidR="005E0597" w:rsidRDefault="005E0597" w:rsidP="003E18D4">
      <w:pPr>
        <w:spacing w:line="360" w:lineRule="auto"/>
        <w:jc w:val="center"/>
        <w:rPr>
          <w:b/>
          <w:bCs/>
          <w:lang w:val="en-US"/>
        </w:rPr>
      </w:pPr>
    </w:p>
    <w:p w:rsidR="009E5333" w:rsidRDefault="00E03A07" w:rsidP="00C675A5">
      <w:pPr>
        <w:spacing w:line="276" w:lineRule="auto"/>
        <w:ind w:firstLine="720"/>
        <w:jc w:val="both"/>
        <w:rPr>
          <w:rFonts w:ascii="Book Antiqua" w:hAnsi="Book Antiqua"/>
          <w:bCs/>
          <w:sz w:val="22"/>
          <w:szCs w:val="22"/>
          <w:lang w:val="en-US"/>
        </w:rPr>
      </w:pPr>
      <w:r>
        <w:rPr>
          <w:rFonts w:ascii="Book Antiqua" w:hAnsi="Book Antiqua"/>
          <w:bCs/>
          <w:sz w:val="22"/>
          <w:szCs w:val="22"/>
          <w:lang w:val="en-US"/>
        </w:rPr>
        <w:t>Based on table 6</w:t>
      </w:r>
      <w:r w:rsidR="0027391A">
        <w:rPr>
          <w:rFonts w:ascii="Book Antiqua" w:hAnsi="Book Antiqua"/>
          <w:bCs/>
          <w:sz w:val="22"/>
          <w:szCs w:val="22"/>
          <w:lang w:val="en-US"/>
        </w:rPr>
        <w:t xml:space="preserve">., this research found the impact of </w:t>
      </w:r>
      <w:r w:rsidRPr="00E03A07">
        <w:rPr>
          <w:rFonts w:ascii="Book Antiqua" w:hAnsi="Book Antiqua"/>
          <w:bCs/>
          <w:sz w:val="22"/>
          <w:szCs w:val="22"/>
          <w:lang w:val="en-US"/>
        </w:rPr>
        <w:t>celebrity endorsements</w:t>
      </w:r>
      <w:r w:rsidR="0027391A">
        <w:rPr>
          <w:rFonts w:ascii="Book Antiqua" w:hAnsi="Book Antiqua"/>
          <w:bCs/>
          <w:sz w:val="22"/>
          <w:szCs w:val="22"/>
          <w:lang w:val="en-US"/>
        </w:rPr>
        <w:t>on purchasing intention</w:t>
      </w:r>
      <w:r w:rsidRPr="00E03A07">
        <w:rPr>
          <w:rFonts w:ascii="Book Antiqua" w:hAnsi="Book Antiqua"/>
          <w:bCs/>
          <w:sz w:val="22"/>
          <w:szCs w:val="22"/>
          <w:lang w:val="en-US"/>
        </w:rPr>
        <w:t xml:space="preserve"> in fashion products</w:t>
      </w:r>
      <w:r w:rsidR="0027391A">
        <w:rPr>
          <w:rFonts w:ascii="Book Antiqua" w:hAnsi="Book Antiqua"/>
          <w:bCs/>
          <w:sz w:val="22"/>
          <w:szCs w:val="22"/>
          <w:lang w:val="en-US"/>
        </w:rPr>
        <w:t xml:space="preserve"> where t</w:t>
      </w:r>
      <w:r>
        <w:rPr>
          <w:rFonts w:ascii="Book Antiqua" w:hAnsi="Book Antiqua"/>
          <w:bCs/>
          <w:sz w:val="22"/>
          <w:szCs w:val="22"/>
          <w:lang w:val="en-US"/>
        </w:rPr>
        <w:t>he T statisticis</w:t>
      </w:r>
      <w:r w:rsidRPr="00E03A07">
        <w:rPr>
          <w:rFonts w:ascii="Book Antiqua" w:hAnsi="Book Antiqua"/>
          <w:bCs/>
          <w:sz w:val="22"/>
          <w:szCs w:val="22"/>
          <w:lang w:val="en-US"/>
        </w:rPr>
        <w:t xml:space="preserve"> 3.382 &gt; 1.96. Th</w:t>
      </w:r>
      <w:r>
        <w:rPr>
          <w:rFonts w:ascii="Book Antiqua" w:hAnsi="Book Antiqua"/>
          <w:bCs/>
          <w:sz w:val="22"/>
          <w:szCs w:val="22"/>
          <w:lang w:val="en-US"/>
        </w:rPr>
        <w:t xml:space="preserve">e </w:t>
      </w:r>
      <w:r w:rsidRPr="00E03A07">
        <w:rPr>
          <w:rFonts w:ascii="Book Antiqua" w:hAnsi="Book Antiqua"/>
          <w:bCs/>
          <w:sz w:val="22"/>
          <w:szCs w:val="22"/>
          <w:lang w:val="en-US"/>
        </w:rPr>
        <w:t xml:space="preserve">result means that the first hypothesis </w:t>
      </w:r>
      <w:r>
        <w:rPr>
          <w:rFonts w:ascii="Book Antiqua" w:hAnsi="Book Antiqua"/>
          <w:bCs/>
          <w:sz w:val="22"/>
          <w:szCs w:val="22"/>
          <w:lang w:val="en-US"/>
        </w:rPr>
        <w:t xml:space="preserve">is accepted. </w:t>
      </w:r>
      <w:r w:rsidR="0027391A">
        <w:rPr>
          <w:rFonts w:ascii="Book Antiqua" w:hAnsi="Book Antiqua"/>
          <w:bCs/>
          <w:sz w:val="22"/>
          <w:szCs w:val="22"/>
          <w:lang w:val="en-US"/>
        </w:rPr>
        <w:t xml:space="preserve"> Also, this research found the impact of the reputaion of @OOTDFESS on consumers’ purchasing intention</w:t>
      </w:r>
      <w:r w:rsidR="004171E5">
        <w:rPr>
          <w:rFonts w:ascii="Book Antiqua" w:hAnsi="Book Antiqua"/>
          <w:bCs/>
          <w:sz w:val="22"/>
          <w:szCs w:val="22"/>
          <w:lang w:val="en-US"/>
        </w:rPr>
        <w:t xml:space="preserve"> where the T statisric is 4.091 &gt; 1.96. It means, the second hypoth</w:t>
      </w:r>
      <w:bookmarkStart w:id="0" w:name="_GoBack"/>
      <w:bookmarkEnd w:id="0"/>
      <w:r w:rsidR="004171E5">
        <w:rPr>
          <w:rFonts w:ascii="Book Antiqua" w:hAnsi="Book Antiqua"/>
          <w:bCs/>
          <w:sz w:val="22"/>
          <w:szCs w:val="22"/>
          <w:lang w:val="en-US"/>
        </w:rPr>
        <w:t xml:space="preserve">esis is accepted. </w:t>
      </w:r>
    </w:p>
    <w:p w:rsidR="009E5333" w:rsidRDefault="009E5333" w:rsidP="004171E5">
      <w:pPr>
        <w:spacing w:line="276" w:lineRule="auto"/>
        <w:contextualSpacing/>
        <w:jc w:val="both"/>
        <w:rPr>
          <w:rFonts w:ascii="Book Antiqua" w:hAnsi="Book Antiqua"/>
          <w:bCs/>
          <w:sz w:val="22"/>
          <w:szCs w:val="22"/>
          <w:lang w:val="en-US"/>
        </w:rPr>
      </w:pPr>
    </w:p>
    <w:p w:rsidR="0027391A" w:rsidRDefault="0027391A" w:rsidP="004171E5">
      <w:pPr>
        <w:spacing w:line="276" w:lineRule="auto"/>
        <w:contextualSpacing/>
        <w:jc w:val="both"/>
        <w:rPr>
          <w:rFonts w:ascii="Book Antiqua" w:hAnsi="Book Antiqua"/>
          <w:bCs/>
          <w:sz w:val="22"/>
          <w:szCs w:val="22"/>
          <w:lang w:val="en-US"/>
        </w:rPr>
      </w:pPr>
      <w:r>
        <w:rPr>
          <w:rFonts w:ascii="Book Antiqua" w:hAnsi="Book Antiqua"/>
          <w:bCs/>
          <w:sz w:val="22"/>
          <w:szCs w:val="22"/>
          <w:lang w:val="en-US"/>
        </w:rPr>
        <w:t>CONCLUSION</w:t>
      </w:r>
    </w:p>
    <w:p w:rsidR="004171E5" w:rsidRDefault="004171E5" w:rsidP="004171E5">
      <w:pPr>
        <w:spacing w:line="276" w:lineRule="auto"/>
        <w:contextualSpacing/>
        <w:jc w:val="both"/>
        <w:rPr>
          <w:rFonts w:ascii="Book Antiqua" w:hAnsi="Book Antiqua"/>
          <w:bCs/>
          <w:sz w:val="22"/>
          <w:szCs w:val="22"/>
          <w:lang w:val="en-US"/>
        </w:rPr>
      </w:pPr>
    </w:p>
    <w:p w:rsidR="00CD2E68" w:rsidRDefault="0027391A" w:rsidP="00CD2E68">
      <w:pPr>
        <w:tabs>
          <w:tab w:val="left" w:pos="993"/>
        </w:tabs>
      </w:pPr>
      <w:r w:rsidRPr="004171E5">
        <w:rPr>
          <w:rFonts w:ascii="Book Antiqua" w:hAnsi="Book Antiqua"/>
          <w:bCs/>
          <w:sz w:val="22"/>
          <w:szCs w:val="22"/>
          <w:lang w:val="en-US"/>
        </w:rPr>
        <w:t>The results of this study are consistent with the research of</w:t>
      </w:r>
      <w:r w:rsidR="00CD2E68">
        <w:rPr>
          <w:rFonts w:ascii="Book Antiqua" w:hAnsi="Book Antiqua"/>
          <w:bCs/>
          <w:sz w:val="22"/>
          <w:szCs w:val="22"/>
          <w:lang w:val="en-US"/>
        </w:rPr>
        <w:t xml:space="preserve"> </w:t>
      </w:r>
      <w:r w:rsidR="00E74060">
        <w:rPr>
          <w:rFonts w:ascii="Book Antiqua" w:hAnsi="Book Antiqua"/>
          <w:color w:val="000000"/>
          <w:sz w:val="22"/>
          <w:szCs w:val="22"/>
        </w:rPr>
        <w:fldChar w:fldCharType="begin" w:fldLock="1"/>
      </w:r>
      <w:r w:rsidR="00CD2E68">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2009)","manualFormatting":"(Febriyanti, &amp; Wahyuati, 2016)","plainTextFormattedCitation":"(Waldt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CD2E68">
        <w:rPr>
          <w:rFonts w:ascii="Book Antiqua" w:hAnsi="Book Antiqua"/>
          <w:noProof/>
          <w:color w:val="000000"/>
          <w:sz w:val="22"/>
          <w:szCs w:val="22"/>
        </w:rPr>
        <w:t>(</w:t>
      </w:r>
      <w:r w:rsidR="00CD2E68">
        <w:rPr>
          <w:noProof/>
        </w:rPr>
        <w:t>Febriyanti, &amp; Wahyuati, 2016</w:t>
      </w:r>
      <w:r w:rsidR="00CD2E68"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Pr="004171E5">
        <w:rPr>
          <w:rFonts w:ascii="Book Antiqua" w:hAnsi="Book Antiqua"/>
          <w:bCs/>
          <w:sz w:val="22"/>
          <w:szCs w:val="22"/>
          <w:lang w:val="en-US"/>
        </w:rPr>
        <w:t xml:space="preserve"> </w:t>
      </w:r>
    </w:p>
    <w:p w:rsidR="00743341" w:rsidRDefault="0027391A" w:rsidP="00743341">
      <w:pPr>
        <w:spacing w:line="276" w:lineRule="auto"/>
        <w:jc w:val="both"/>
        <w:rPr>
          <w:rFonts w:ascii="Book Antiqua" w:hAnsi="Book Antiqua"/>
          <w:color w:val="000000"/>
          <w:sz w:val="22"/>
          <w:szCs w:val="22"/>
        </w:rPr>
      </w:pPr>
      <w:r w:rsidRPr="004171E5">
        <w:rPr>
          <w:rFonts w:ascii="Book Antiqua" w:hAnsi="Book Antiqua"/>
          <w:bCs/>
          <w:sz w:val="22"/>
          <w:szCs w:val="22"/>
          <w:lang w:val="en-US"/>
        </w:rPr>
        <w:t xml:space="preserve">which suggests that Celebrity Endorser has a significant and positive effect on Buying Interest, the more Buying Interest increases. </w:t>
      </w:r>
      <w:r w:rsidRPr="004171E5">
        <w:rPr>
          <w:rFonts w:ascii="Book Antiqua" w:hAnsi="Book Antiqua"/>
          <w:color w:val="000000"/>
          <w:sz w:val="22"/>
          <w:szCs w:val="22"/>
        </w:rPr>
        <w:t xml:space="preserve">This findings also consistent with the study of </w:t>
      </w:r>
      <w:r w:rsidR="00E74060">
        <w:rPr>
          <w:color w:val="000000"/>
        </w:rPr>
        <w:fldChar w:fldCharType="begin" w:fldLock="1"/>
      </w:r>
      <w:r w:rsidR="00203995">
        <w:rPr>
          <w:color w:val="000000"/>
        </w:rPr>
        <w:instrText>ADDIN CSL_CITATION {"citationItems":[{"id":"ITEM-1","itemData":{"author":[{"dropping-particle":"","family":"Prabowo","given":"Yanuar Widi","non-dropping-particle":"","parse-names":false,"suffix":""}],"id":"ITEM-1","issue":"2","issued":{"date-parts":[["0"]]},"page":"1-7","title":"PENGARUH CELEBRITY ENDORSER TERHADAP MINAT BELI ( Survei pada Pengunjung 3Second Store di Jalan Soekarno Hatta Malang )","type":"article-journal","volume":"14"},"uris":["http://www.mendeley.com/documents/?uuid=32878119-7259-48f6-a6e1-42956d35eb69"]}],"mendeley":{"formattedCitation":"(Prabowo, n.d.)","manualFormatting":"(Prabowo, 2014)","plainTextFormattedCitation":"(Prabowo, n.d.)","previouslyFormattedCitation":"(Prabowo, n.d.)"},"properties":{"noteIndex":0},"schema":"https://github.com/citation-style-language/schema/raw/master/csl-citation.json"}</w:instrText>
      </w:r>
      <w:r w:rsidR="00E74060">
        <w:rPr>
          <w:color w:val="000000"/>
        </w:rPr>
        <w:fldChar w:fldCharType="separate"/>
      </w:r>
      <w:r w:rsidR="00203995">
        <w:rPr>
          <w:noProof/>
          <w:color w:val="000000"/>
        </w:rPr>
        <w:t>(Prabowo, 2014</w:t>
      </w:r>
      <w:r w:rsidR="00203995" w:rsidRPr="00804D5F">
        <w:rPr>
          <w:noProof/>
          <w:color w:val="000000"/>
        </w:rPr>
        <w:t>)</w:t>
      </w:r>
      <w:r w:rsidR="00E74060">
        <w:rPr>
          <w:color w:val="000000"/>
        </w:rPr>
        <w:fldChar w:fldCharType="end"/>
      </w:r>
      <w:r w:rsidR="00203995">
        <w:rPr>
          <w:color w:val="000000"/>
        </w:rPr>
        <w:t xml:space="preserve"> </w:t>
      </w:r>
      <w:r w:rsidR="004171E5">
        <w:rPr>
          <w:rFonts w:ascii="Book Antiqua" w:hAnsi="Book Antiqua"/>
          <w:color w:val="000000"/>
          <w:sz w:val="22"/>
          <w:szCs w:val="22"/>
        </w:rPr>
        <w:t xml:space="preserve">who </w:t>
      </w:r>
      <w:r w:rsidRPr="00ED0F0A">
        <w:rPr>
          <w:rFonts w:ascii="Book Antiqua" w:hAnsi="Book Antiqua"/>
          <w:color w:val="000000"/>
          <w:sz w:val="22"/>
          <w:szCs w:val="22"/>
        </w:rPr>
        <w:t>discovered t</w:t>
      </w:r>
      <w:r w:rsidRPr="004171E5">
        <w:rPr>
          <w:rFonts w:ascii="Book Antiqua" w:hAnsi="Book Antiqua"/>
          <w:color w:val="000000"/>
          <w:sz w:val="22"/>
          <w:szCs w:val="22"/>
        </w:rPr>
        <w:t>he effect</w:t>
      </w:r>
      <w:r w:rsidRPr="00ED0F0A">
        <w:rPr>
          <w:rFonts w:ascii="Book Antiqua" w:hAnsi="Book Antiqua"/>
          <w:color w:val="000000"/>
          <w:sz w:val="22"/>
          <w:szCs w:val="22"/>
        </w:rPr>
        <w:t xml:space="preserve"> celebrity endorsements </w:t>
      </w:r>
      <w:r w:rsidRPr="004171E5">
        <w:rPr>
          <w:rFonts w:ascii="Book Antiqua" w:hAnsi="Book Antiqua"/>
          <w:color w:val="000000"/>
          <w:sz w:val="22"/>
          <w:szCs w:val="22"/>
        </w:rPr>
        <w:t xml:space="preserve">on </w:t>
      </w:r>
      <w:r w:rsidRPr="00ED0F0A">
        <w:rPr>
          <w:rFonts w:ascii="Book Antiqua" w:hAnsi="Book Antiqua"/>
          <w:color w:val="000000"/>
          <w:sz w:val="22"/>
          <w:szCs w:val="22"/>
        </w:rPr>
        <w:t>customers' intentions to purchase fashion goods at Malang's 3SecondStore</w:t>
      </w:r>
      <w:r w:rsidR="004171E5" w:rsidRPr="004171E5">
        <w:rPr>
          <w:rFonts w:ascii="Book Antiqua" w:hAnsi="Book Antiqua"/>
          <w:color w:val="000000"/>
          <w:sz w:val="22"/>
          <w:szCs w:val="22"/>
        </w:rPr>
        <w:t xml:space="preserve">. </w:t>
      </w:r>
      <w:r w:rsidR="00743341">
        <w:rPr>
          <w:rFonts w:ascii="Book Antiqua" w:hAnsi="Book Antiqua"/>
          <w:color w:val="000000"/>
          <w:sz w:val="22"/>
          <w:szCs w:val="22"/>
        </w:rPr>
        <w:t xml:space="preserve">Based on these findings, to increase consumer’s purchasing intention on online shopping,  </w:t>
      </w:r>
      <w:r w:rsidR="00743341" w:rsidRPr="0096772C">
        <w:rPr>
          <w:rFonts w:ascii="Book Antiqua" w:hAnsi="Book Antiqua"/>
          <w:sz w:val="22"/>
          <w:szCs w:val="22"/>
          <w:lang w:val="en-US"/>
        </w:rPr>
        <w:t xml:space="preserve">this research proposes that retailers expand the use of celebrity endorsement activities. Accordingly, </w:t>
      </w:r>
      <w:r w:rsidR="00743341">
        <w:rPr>
          <w:rFonts w:ascii="Book Antiqua" w:hAnsi="Book Antiqua"/>
          <w:sz w:val="22"/>
          <w:szCs w:val="22"/>
          <w:lang w:val="en-US"/>
        </w:rPr>
        <w:t>t</w:t>
      </w:r>
      <w:r w:rsidR="00743341" w:rsidRPr="000C4C42">
        <w:rPr>
          <w:rFonts w:ascii="Book Antiqua" w:hAnsi="Book Antiqua"/>
          <w:color w:val="000000"/>
          <w:sz w:val="22"/>
          <w:szCs w:val="22"/>
        </w:rPr>
        <w:t xml:space="preserve">he congruence between consumer self-image and celebrity image plays an important role in the endorsement process </w:t>
      </w:r>
      <w:r w:rsidR="00E74060">
        <w:rPr>
          <w:rFonts w:ascii="Book Antiqua" w:hAnsi="Book Antiqua"/>
          <w:color w:val="000000"/>
          <w:sz w:val="22"/>
          <w:szCs w:val="22"/>
        </w:rPr>
        <w:fldChar w:fldCharType="begin" w:fldLock="1"/>
      </w:r>
      <w:r w:rsidR="005833B0">
        <w:rPr>
          <w:rFonts w:ascii="Book Antiqua" w:hAnsi="Book Antiqua"/>
          <w:color w:val="000000"/>
          <w:sz w:val="22"/>
          <w:szCs w:val="22"/>
        </w:rPr>
        <w:instrText>ADDIN CSL_CITATION {"citationItems":[{"id":"ITEM-1","itemData":{"author":[{"dropping-particle":"Van Der","family":"Waldt","given":"D L R","non-dropping-particle":"","parse-names":false,"suffix":""},{"dropping-particle":"Van","family":"Loggerenberg","given":"M","non-dropping-particle":"","parse-names":false,"suffix":""},{"dropping-particle":"","family":"Wehmeyer","given":"L","non-dropping-particle":"","parse-names":false,"suffix":""}],"id":"ITEM-1","issue":"1","issued":{"date-parts":[["2009"]]},"page":"100-114","title":"elebrity endorsements versus created spokespersons in advertising :","type":"article-journal","volume":"12"},"uris":["http://www.mendeley.com/documents/?uuid=0d1c256d-c2f0-4cf9-a54c-3a64d567522d"]}],"mendeley":{"formattedCitation":"(Waldt et al., 2009)","manualFormatting":"(Kim and Choi, 2012)","plainTextFormattedCitation":"(Waldt et al., 2009)","previouslyFormattedCitation":"(Waldt et al., 2009)"},"properties":{"noteIndex":0},"schema":"https://github.com/citation-style-language/schema/raw/master/csl-citation.json"}</w:instrText>
      </w:r>
      <w:r w:rsidR="00E74060">
        <w:rPr>
          <w:rFonts w:ascii="Book Antiqua" w:hAnsi="Book Antiqua"/>
          <w:color w:val="000000"/>
          <w:sz w:val="22"/>
          <w:szCs w:val="22"/>
        </w:rPr>
        <w:fldChar w:fldCharType="separate"/>
      </w:r>
      <w:r w:rsidR="005833B0">
        <w:rPr>
          <w:rFonts w:ascii="Book Antiqua" w:hAnsi="Book Antiqua"/>
          <w:noProof/>
          <w:color w:val="000000"/>
          <w:sz w:val="22"/>
          <w:szCs w:val="22"/>
        </w:rPr>
        <w:t>(Kim and Choi, 2012</w:t>
      </w:r>
      <w:r w:rsidR="005833B0" w:rsidRPr="00837324">
        <w:rPr>
          <w:rFonts w:ascii="Book Antiqua" w:hAnsi="Book Antiqua"/>
          <w:noProof/>
          <w:color w:val="000000"/>
          <w:sz w:val="22"/>
          <w:szCs w:val="22"/>
        </w:rPr>
        <w:t>)</w:t>
      </w:r>
      <w:r w:rsidR="00E74060">
        <w:rPr>
          <w:rFonts w:ascii="Book Antiqua" w:hAnsi="Book Antiqua"/>
          <w:color w:val="000000"/>
          <w:sz w:val="22"/>
          <w:szCs w:val="22"/>
        </w:rPr>
        <w:fldChar w:fldCharType="end"/>
      </w:r>
      <w:r w:rsidR="005833B0">
        <w:rPr>
          <w:rFonts w:ascii="Book Antiqua" w:hAnsi="Book Antiqua"/>
          <w:color w:val="000000"/>
          <w:sz w:val="22"/>
          <w:szCs w:val="22"/>
        </w:rPr>
        <w:t>.</w:t>
      </w:r>
    </w:p>
    <w:p w:rsidR="00743341" w:rsidRPr="0096772C" w:rsidRDefault="00743341" w:rsidP="00743341">
      <w:pPr>
        <w:spacing w:line="276" w:lineRule="auto"/>
        <w:jc w:val="both"/>
        <w:rPr>
          <w:rFonts w:ascii="Book Antiqua" w:hAnsi="Book Antiqua"/>
          <w:sz w:val="22"/>
          <w:szCs w:val="22"/>
          <w:lang w:val="en-US"/>
        </w:rPr>
      </w:pPr>
    </w:p>
    <w:p w:rsidR="005E0597" w:rsidRDefault="00743341" w:rsidP="007E499D">
      <w:pPr>
        <w:spacing w:line="276" w:lineRule="auto"/>
        <w:jc w:val="both"/>
        <w:rPr>
          <w:rFonts w:ascii="Book Antiqua" w:hAnsi="Book Antiqua"/>
          <w:sz w:val="22"/>
          <w:szCs w:val="22"/>
          <w:lang w:val="en-US"/>
        </w:rPr>
      </w:pPr>
      <w:r w:rsidRPr="00743341">
        <w:rPr>
          <w:rFonts w:ascii="Book Antiqua" w:hAnsi="Book Antiqua"/>
          <w:sz w:val="22"/>
          <w:szCs w:val="22"/>
          <w:lang w:val="en-US"/>
        </w:rPr>
        <w:t>Moreover, t</w:t>
      </w:r>
      <w:r w:rsidR="004171E5" w:rsidRPr="00743341">
        <w:rPr>
          <w:rFonts w:ascii="Book Antiqua" w:hAnsi="Book Antiqua"/>
          <w:sz w:val="22"/>
          <w:szCs w:val="22"/>
          <w:lang w:val="en-US"/>
        </w:rPr>
        <w:t xml:space="preserve">he results of this study are consistent with the research of Noradiana &amp; Setyanto (2012) </w:t>
      </w:r>
      <w:r w:rsidR="00052DA7">
        <w:rPr>
          <w:rFonts w:ascii="Book Antiqua" w:hAnsi="Book Antiqua"/>
          <w:sz w:val="22"/>
          <w:szCs w:val="22"/>
          <w:lang w:val="en-US"/>
        </w:rPr>
        <w:t xml:space="preserve"> in </w:t>
      </w:r>
      <w:r w:rsidR="00E74060">
        <w:rPr>
          <w:rFonts w:ascii="Book Antiqua" w:hAnsi="Book Antiqua"/>
          <w:sz w:val="22"/>
          <w:szCs w:val="22"/>
          <w:lang w:val="en-US"/>
        </w:rPr>
        <w:fldChar w:fldCharType="begin" w:fldLock="1"/>
      </w:r>
      <w:r w:rsidR="00F76483">
        <w:rPr>
          <w:rFonts w:ascii="Book Antiqua" w:hAnsi="Book Antiqua"/>
          <w:sz w:val="22"/>
          <w:szCs w:val="22"/>
          <w:lang w:val="en-US"/>
        </w:rPr>
        <w:instrText>ADDIN CSL_CITATION {"citationItems":[{"id":"ITEM-1","itemData":{"author":[{"dropping-particle":"","family":"Bella","given":"Nanda","non-dropping-particle":"","parse-names":false,"suffix":""},{"dropping-particle":"","family":"Shahnaz","given":"Fidanty","non-dropping-particle":"","parse-names":false,"suffix":""},{"dropping-particle":"","family":"Manajemen","given":"Jurusan","non-dropping-particle":"","parse-names":false,"suffix":""},{"dropping-particle":"","family":"Ekonomi","given":"Fakultas","non-dropping-particle":"","parse-names":false,"suffix":""},{"dropping-particle":"","family":"Semarang","given":"Universitas Negeri","non-dropping-particle":"","parse-names":false,"suffix":""},{"dropping-particle":"","family":"Artikel","given":"Info","non-dropping-particle":"","parse-names":false,"suffix":""}],"id":"ITEM-1","issued":{"date-parts":[["2016"]]},"page":"389-399","title":"Faktor yang mempengaruhi minat beli konsumen di toko online","type":"article-journal"},"uris":["http://www.mendeley.com/documents/?uuid=ff57602a-e38e-468e-80aa-5916ca54531a"]}],"mendeley":{"formattedCitation":"(Bella et al., 2016)","plainTextFormattedCitation":"(Bella et al., 2016)","previouslyFormattedCitation":"(Bella et al., 2016)"},"properties":{"noteIndex":0},"schema":"https://github.com/citation-style-language/schema/raw/master/csl-citation.json"}</w:instrText>
      </w:r>
      <w:r w:rsidR="00E74060">
        <w:rPr>
          <w:rFonts w:ascii="Book Antiqua" w:hAnsi="Book Antiqua"/>
          <w:sz w:val="22"/>
          <w:szCs w:val="22"/>
          <w:lang w:val="en-US"/>
        </w:rPr>
        <w:fldChar w:fldCharType="separate"/>
      </w:r>
      <w:r w:rsidR="00052DA7" w:rsidRPr="00052DA7">
        <w:rPr>
          <w:rFonts w:ascii="Book Antiqua" w:hAnsi="Book Antiqua"/>
          <w:noProof/>
          <w:sz w:val="22"/>
          <w:szCs w:val="22"/>
          <w:lang w:val="en-US"/>
        </w:rPr>
        <w:t>(Bella et al., 2016)</w:t>
      </w:r>
      <w:r w:rsidR="00E74060">
        <w:rPr>
          <w:rFonts w:ascii="Book Antiqua" w:hAnsi="Book Antiqua"/>
          <w:sz w:val="22"/>
          <w:szCs w:val="22"/>
          <w:lang w:val="en-US"/>
        </w:rPr>
        <w:fldChar w:fldCharType="end"/>
      </w:r>
      <w:r w:rsidR="004171E5" w:rsidRPr="00743341">
        <w:rPr>
          <w:rFonts w:ascii="Book Antiqua" w:hAnsi="Book Antiqua"/>
          <w:sz w:val="22"/>
          <w:szCs w:val="22"/>
          <w:lang w:val="en-US"/>
        </w:rPr>
        <w:t xml:space="preserve">who found the effect of reputation on consumer purchasing intention. Also, the result of this study is consistent with </w:t>
      </w:r>
      <w:r w:rsidR="004171E5" w:rsidRPr="00743341">
        <w:rPr>
          <w:rFonts w:ascii="Book Antiqua" w:hAnsi="Book Antiqua"/>
          <w:color w:val="000000"/>
          <w:sz w:val="22"/>
          <w:szCs w:val="22"/>
        </w:rPr>
        <w:t>t</w:t>
      </w:r>
      <w:r w:rsidR="004171E5" w:rsidRPr="00ED0F0A">
        <w:rPr>
          <w:rFonts w:ascii="Book Antiqua" w:hAnsi="Book Antiqua"/>
          <w:color w:val="000000"/>
          <w:sz w:val="22"/>
          <w:szCs w:val="22"/>
        </w:rPr>
        <w:t xml:space="preserve">he research by </w:t>
      </w:r>
      <w:r w:rsidR="00E74060">
        <w:rPr>
          <w:rFonts w:ascii="Book Antiqua" w:hAnsi="Book Antiqua"/>
          <w:color w:val="000000"/>
          <w:sz w:val="22"/>
          <w:szCs w:val="22"/>
        </w:rPr>
        <w:fldChar w:fldCharType="begin" w:fldLock="1"/>
      </w:r>
      <w:r w:rsidR="00F76483">
        <w:rPr>
          <w:rFonts w:ascii="Book Antiqua" w:hAnsi="Book Antiqua"/>
          <w:color w:val="000000"/>
          <w:sz w:val="22"/>
          <w:szCs w:val="22"/>
        </w:rPr>
        <w:instrText>ADDIN CSL_CITATION {"citationItems":[{"id":"ITEM-1","itemData":{"DOI":"10.1016/j.ijpe.2018.12.015","ISSN":"0925-5273","author":[{"dropping-particle":"","family":"Chakraborty","given":"Tulika","non-dropping-particle":"","parse-names":false,"suffix":""},{"dropping-particle":"","family":"Chauhan","given":"Satyaveer S","non-dropping-particle":"","parse-names":false,"suffix":""},{"dropping-particle":"","family":"Ouhimmou","given":"Mustapha","non-dropping-particle":"","parse-names":false,"suffix":""}],"container-title":"Intern. Journal of Production Economics","id":"ITEM-1","issue":"November 2018","issued":{"date-parts":[["2019"]]},"page":"566-587","publisher":"Elsevier B.V.","title":"International Journal of Production Economics Cost-sharing mechanism for product quality improvement in a supply chain under competition","type":"article-journal","volume":"208"},"uris":["http://www.mendeley.com/documents/?uuid=b3dcd649-0854-4037-8679-0f875fbc3252"]}],"mendeley":{"formattedCitation":"(Chakraborty et al., 2019)","plainTextFormattedCitation":"(Chakraborty et al., 2019)"},"properties":{"noteIndex":0},"schema":"https://github.com/citation-style-language/schema/raw/master/csl-citation.json"}</w:instrText>
      </w:r>
      <w:r w:rsidR="00E74060">
        <w:rPr>
          <w:rFonts w:ascii="Book Antiqua" w:hAnsi="Book Antiqua"/>
          <w:color w:val="000000"/>
          <w:sz w:val="22"/>
          <w:szCs w:val="22"/>
        </w:rPr>
        <w:fldChar w:fldCharType="separate"/>
      </w:r>
      <w:r w:rsidR="00F76483" w:rsidRPr="00F76483">
        <w:rPr>
          <w:rFonts w:ascii="Book Antiqua" w:hAnsi="Book Antiqua"/>
          <w:noProof/>
          <w:color w:val="000000"/>
          <w:sz w:val="22"/>
          <w:szCs w:val="22"/>
        </w:rPr>
        <w:t>(Chakraborty et al., 2019)</w:t>
      </w:r>
      <w:r w:rsidR="00E74060">
        <w:rPr>
          <w:rFonts w:ascii="Book Antiqua" w:hAnsi="Book Antiqua"/>
          <w:color w:val="000000"/>
          <w:sz w:val="22"/>
          <w:szCs w:val="22"/>
        </w:rPr>
        <w:fldChar w:fldCharType="end"/>
      </w:r>
      <w:r w:rsidR="00F76483">
        <w:rPr>
          <w:rFonts w:ascii="Book Antiqua" w:hAnsi="Book Antiqua"/>
          <w:color w:val="000000"/>
          <w:sz w:val="22"/>
          <w:szCs w:val="22"/>
        </w:rPr>
        <w:t>,</w:t>
      </w:r>
      <w:r w:rsidR="004171E5" w:rsidRPr="00ED0F0A">
        <w:rPr>
          <w:rFonts w:ascii="Book Antiqua" w:hAnsi="Book Antiqua"/>
          <w:color w:val="000000"/>
          <w:sz w:val="22"/>
          <w:szCs w:val="22"/>
        </w:rPr>
        <w:t xml:space="preserve"> showed that website quality and reputation have an impact on purchase intent when it comes to online shopping.</w:t>
      </w:r>
      <w:r w:rsidRPr="00743341">
        <w:rPr>
          <w:rFonts w:ascii="Book Antiqua" w:hAnsi="Book Antiqua"/>
          <w:color w:val="000000"/>
          <w:sz w:val="22"/>
          <w:szCs w:val="22"/>
        </w:rPr>
        <w:t xml:space="preserve"> Based on these findings, </w:t>
      </w:r>
      <w:r w:rsidRPr="00743341">
        <w:rPr>
          <w:rFonts w:ascii="Book Antiqua" w:hAnsi="Book Antiqua"/>
          <w:sz w:val="22"/>
          <w:szCs w:val="22"/>
          <w:lang w:val="en-US"/>
        </w:rPr>
        <w:t>i</w:t>
      </w:r>
      <w:r w:rsidR="0096772C" w:rsidRPr="00743341">
        <w:rPr>
          <w:rFonts w:ascii="Book Antiqua" w:hAnsi="Book Antiqua"/>
          <w:sz w:val="22"/>
          <w:szCs w:val="22"/>
          <w:lang w:val="en-US"/>
        </w:rPr>
        <w:t>n order to boost customer interest in online purchasing,</w:t>
      </w:r>
      <w:r w:rsidRPr="00743341">
        <w:rPr>
          <w:rFonts w:ascii="Book Antiqua" w:hAnsi="Book Antiqua"/>
          <w:sz w:val="22"/>
          <w:szCs w:val="22"/>
          <w:lang w:val="en-US"/>
        </w:rPr>
        <w:t xml:space="preserve"> s</w:t>
      </w:r>
      <w:r w:rsidR="0096772C" w:rsidRPr="00743341">
        <w:rPr>
          <w:rFonts w:ascii="Book Antiqua" w:hAnsi="Book Antiqua"/>
          <w:sz w:val="22"/>
          <w:szCs w:val="22"/>
          <w:lang w:val="en-US"/>
        </w:rPr>
        <w:t xml:space="preserve">ellers may use Menfess forums, such as @OOTDFESS, as an alternative to </w:t>
      </w:r>
      <w:r w:rsidRPr="00743341">
        <w:rPr>
          <w:rFonts w:ascii="Book Antiqua" w:hAnsi="Book Antiqua"/>
          <w:sz w:val="22"/>
          <w:szCs w:val="22"/>
          <w:lang w:val="en-US"/>
        </w:rPr>
        <w:t xml:space="preserve">promote their products and services.  Besides the low cost, reputable the @OOTDFESS forum is a trusted forum as the forum provide an objective source of information to viewers. </w:t>
      </w:r>
    </w:p>
    <w:p w:rsidR="0016107D" w:rsidRPr="007E499D" w:rsidRDefault="0016107D" w:rsidP="007E499D">
      <w:pPr>
        <w:spacing w:line="276" w:lineRule="auto"/>
        <w:jc w:val="both"/>
        <w:rPr>
          <w:rFonts w:ascii="Book Antiqua" w:hAnsi="Book Antiqua"/>
          <w:sz w:val="22"/>
          <w:szCs w:val="22"/>
          <w:lang w:val="en-US"/>
        </w:rPr>
      </w:pPr>
    </w:p>
    <w:p w:rsidR="000D4732" w:rsidRDefault="000D4732">
      <w:pPr>
        <w:spacing w:before="200" w:after="200" w:line="456" w:lineRule="auto"/>
        <w:ind w:left="851" w:right="851" w:firstLine="17"/>
        <w:jc w:val="center"/>
        <w:rPr>
          <w:rFonts w:ascii="Book Antiqua" w:hAnsi="Book Antiqua"/>
          <w:b/>
          <w:sz w:val="28"/>
          <w:szCs w:val="28"/>
        </w:rPr>
      </w:pPr>
      <w:r>
        <w:rPr>
          <w:rFonts w:ascii="Book Antiqua" w:hAnsi="Book Antiqua"/>
          <w:b/>
          <w:sz w:val="28"/>
          <w:szCs w:val="28"/>
        </w:rPr>
        <w:br w:type="page"/>
      </w:r>
    </w:p>
    <w:p w:rsidR="00B8303D" w:rsidRPr="0015056F" w:rsidRDefault="0015056F" w:rsidP="0015056F">
      <w:pPr>
        <w:jc w:val="center"/>
        <w:rPr>
          <w:rFonts w:ascii="Book Antiqua" w:hAnsi="Book Antiqua"/>
          <w:b/>
          <w:sz w:val="28"/>
          <w:szCs w:val="28"/>
        </w:rPr>
      </w:pPr>
      <w:r>
        <w:rPr>
          <w:rFonts w:ascii="Book Antiqua" w:hAnsi="Book Antiqua"/>
          <w:b/>
          <w:sz w:val="28"/>
          <w:szCs w:val="28"/>
        </w:rPr>
        <w:lastRenderedPageBreak/>
        <w:t>DAFTAR PUSTAKA</w:t>
      </w:r>
    </w:p>
    <w:p w:rsidR="00F76483" w:rsidRPr="00F76483" w:rsidRDefault="00E74060" w:rsidP="007A19A0">
      <w:pPr>
        <w:widowControl w:val="0"/>
        <w:autoSpaceDE w:val="0"/>
        <w:autoSpaceDN w:val="0"/>
        <w:adjustRightInd w:val="0"/>
        <w:ind w:left="480" w:hanging="480"/>
        <w:jc w:val="both"/>
        <w:rPr>
          <w:noProof/>
        </w:rPr>
      </w:pPr>
      <w:r>
        <w:rPr>
          <w:b/>
          <w:bCs/>
          <w:i/>
          <w:iCs/>
          <w:lang w:val="en-US"/>
        </w:rPr>
        <w:fldChar w:fldCharType="begin" w:fldLock="1"/>
      </w:r>
      <w:r w:rsidR="00250ADE">
        <w:rPr>
          <w:b/>
          <w:bCs/>
          <w:i/>
          <w:iCs/>
          <w:lang w:val="en-US"/>
        </w:rPr>
        <w:instrText xml:space="preserve">ADDIN Mendeley Bibliography CSL_BIBLIOGRAPHY </w:instrText>
      </w:r>
      <w:r>
        <w:rPr>
          <w:b/>
          <w:bCs/>
          <w:i/>
          <w:iCs/>
          <w:lang w:val="en-US"/>
        </w:rPr>
        <w:fldChar w:fldCharType="separate"/>
      </w:r>
    </w:p>
    <w:p w:rsidR="007A19A0" w:rsidRDefault="00F76483" w:rsidP="007A19A0">
      <w:pPr>
        <w:tabs>
          <w:tab w:val="left" w:pos="567"/>
        </w:tabs>
        <w:ind w:left="567" w:hanging="567"/>
        <w:jc w:val="both"/>
        <w:rPr>
          <w:noProof/>
        </w:rPr>
      </w:pPr>
      <w:r w:rsidRPr="00F76483">
        <w:rPr>
          <w:noProof/>
        </w:rPr>
        <w:t xml:space="preserve">Andriyanto, R. D. (2010). </w:t>
      </w:r>
      <w:r w:rsidRPr="00F76483">
        <w:rPr>
          <w:i/>
          <w:iCs/>
          <w:noProof/>
        </w:rPr>
        <w:t>Analisis Pengaruh Internet Marketing terhadap Pembentukan Word of Mouth dan Brand Awareness untuk Memunculkan Intention to Buy</w:t>
      </w:r>
      <w:r w:rsidRPr="00F76483">
        <w:rPr>
          <w:noProof/>
        </w:rPr>
        <w:t xml:space="preserve">. </w:t>
      </w:r>
      <w:r w:rsidRPr="00F76483">
        <w:rPr>
          <w:i/>
          <w:iCs/>
          <w:noProof/>
        </w:rPr>
        <w:t>9</w:t>
      </w:r>
      <w:r w:rsidRPr="00F76483">
        <w:rPr>
          <w:noProof/>
        </w:rPr>
        <w:t>(1).</w:t>
      </w:r>
    </w:p>
    <w:p w:rsidR="00434483" w:rsidRDefault="007A19A0" w:rsidP="003402DB">
      <w:pPr>
        <w:tabs>
          <w:tab w:val="left" w:pos="0"/>
        </w:tabs>
        <w:ind w:left="567" w:hanging="567"/>
        <w:jc w:val="both"/>
      </w:pPr>
      <w:r>
        <w:t xml:space="preserve">Akroush, Mamoun, N. &amp; Mutaz, M.  Al-Debei. 2015. “An integrated model of factors affecting consumer attitudes towards online shopping”. </w:t>
      </w:r>
      <w:r w:rsidRPr="00B54D4A">
        <w:rPr>
          <w:i/>
        </w:rPr>
        <w:t>Business Process Management Journal</w:t>
      </w:r>
      <w:r>
        <w:t>, Vol. 21 No.6, hal. 1353-1376</w:t>
      </w:r>
    </w:p>
    <w:p w:rsidR="00A372FE" w:rsidRDefault="00A372FE" w:rsidP="00A372FE">
      <w:pPr>
        <w:tabs>
          <w:tab w:val="left" w:pos="993"/>
        </w:tabs>
        <w:ind w:left="567" w:hanging="567"/>
        <w:jc w:val="both"/>
      </w:pPr>
      <w:r>
        <w:t xml:space="preserve">Badri, Muhamad. 2011. </w:t>
      </w:r>
      <w:r w:rsidRPr="00855840">
        <w:rPr>
          <w:i/>
        </w:rPr>
        <w:t>Corporate Marketing and Communication.</w:t>
      </w:r>
      <w:r>
        <w:t xml:space="preserve"> Jakarta: Universitas Mercu Buana.</w:t>
      </w:r>
    </w:p>
    <w:p w:rsidR="00F76483" w:rsidRPr="00F76483" w:rsidRDefault="00F76483" w:rsidP="007A19A0">
      <w:pPr>
        <w:widowControl w:val="0"/>
        <w:autoSpaceDE w:val="0"/>
        <w:autoSpaceDN w:val="0"/>
        <w:adjustRightInd w:val="0"/>
        <w:ind w:left="480" w:hanging="480"/>
        <w:jc w:val="both"/>
        <w:rPr>
          <w:noProof/>
        </w:rPr>
      </w:pPr>
      <w:r w:rsidRPr="00F76483">
        <w:rPr>
          <w:noProof/>
        </w:rPr>
        <w:t xml:space="preserve">Bella, N., Shahnaz, F., Manajemen, J., Ekonomi, F., Semarang, U. N., &amp; Artikel, I. (2016). </w:t>
      </w:r>
      <w:r w:rsidRPr="00F76483">
        <w:rPr>
          <w:i/>
          <w:iCs/>
          <w:noProof/>
        </w:rPr>
        <w:t>Faktor yang mempengaruhi minat beli konsumen di toko online</w:t>
      </w:r>
      <w:r w:rsidRPr="00F76483">
        <w:rPr>
          <w:noProof/>
        </w:rPr>
        <w:t>. 389–399.</w:t>
      </w:r>
    </w:p>
    <w:p w:rsidR="00F76483" w:rsidRPr="00F76483" w:rsidRDefault="00F76483" w:rsidP="007A19A0">
      <w:pPr>
        <w:widowControl w:val="0"/>
        <w:autoSpaceDE w:val="0"/>
        <w:autoSpaceDN w:val="0"/>
        <w:adjustRightInd w:val="0"/>
        <w:ind w:left="480" w:hanging="480"/>
        <w:jc w:val="both"/>
        <w:rPr>
          <w:noProof/>
        </w:rPr>
      </w:pPr>
      <w:r w:rsidRPr="00F76483">
        <w:rPr>
          <w:noProof/>
        </w:rPr>
        <w:t xml:space="preserve">Chakraborty, T., Chauhan, S. S., &amp; Ouhimmou, M. (2019). International Journal of Production Economics Cost-sharing mechanism for product quality improvement in a supply chain under competition. </w:t>
      </w:r>
      <w:r w:rsidRPr="00F76483">
        <w:rPr>
          <w:i/>
          <w:iCs/>
          <w:noProof/>
        </w:rPr>
        <w:t>Intern. Journal of Production Economics</w:t>
      </w:r>
      <w:r w:rsidRPr="00F76483">
        <w:rPr>
          <w:noProof/>
        </w:rPr>
        <w:t xml:space="preserve">, </w:t>
      </w:r>
      <w:r w:rsidRPr="00F76483">
        <w:rPr>
          <w:i/>
          <w:iCs/>
          <w:noProof/>
        </w:rPr>
        <w:t>208</w:t>
      </w:r>
      <w:r w:rsidRPr="00F76483">
        <w:rPr>
          <w:noProof/>
        </w:rPr>
        <w:t>(November 2018), 566–587. https://doi.org/10.1016/j.ijpe.2018.12.015</w:t>
      </w:r>
    </w:p>
    <w:p w:rsidR="00C94805" w:rsidRPr="00C94805" w:rsidRDefault="00C94805" w:rsidP="00C94805">
      <w:pPr>
        <w:widowControl w:val="0"/>
        <w:autoSpaceDE w:val="0"/>
        <w:autoSpaceDN w:val="0"/>
        <w:adjustRightInd w:val="0"/>
        <w:ind w:left="480" w:hanging="480"/>
        <w:jc w:val="both"/>
        <w:rPr>
          <w:rFonts w:ascii="Book Antiqua" w:hAnsi="Book Antiqua"/>
          <w:noProof/>
        </w:rPr>
      </w:pPr>
      <w:r>
        <w:rPr>
          <w:rFonts w:ascii="Book Antiqua" w:hAnsi="Book Antiqua"/>
          <w:noProof/>
        </w:rPr>
        <w:t>Coldwell, d. et all (2012). "Responsible leadership in organizational crises: An analysisof the effects of public perceptions of selected SA business organizations reputations".</w:t>
      </w:r>
      <w:r w:rsidRPr="00011D74">
        <w:rPr>
          <w:rFonts w:ascii="Book Antiqua" w:hAnsi="Book Antiqua"/>
          <w:i/>
          <w:noProof/>
        </w:rPr>
        <w:t xml:space="preserve"> Journal of businees Ethics 109(2),</w:t>
      </w:r>
      <w:r>
        <w:rPr>
          <w:rFonts w:ascii="Book Antiqua" w:hAnsi="Book Antiqua"/>
          <w:noProof/>
        </w:rPr>
        <w:t xml:space="preserve"> 133-144</w:t>
      </w:r>
    </w:p>
    <w:p w:rsidR="00F76483" w:rsidRPr="00F76483" w:rsidRDefault="00F76483" w:rsidP="007A19A0">
      <w:pPr>
        <w:widowControl w:val="0"/>
        <w:autoSpaceDE w:val="0"/>
        <w:autoSpaceDN w:val="0"/>
        <w:adjustRightInd w:val="0"/>
        <w:ind w:left="480" w:hanging="480"/>
        <w:jc w:val="both"/>
        <w:rPr>
          <w:noProof/>
        </w:rPr>
      </w:pPr>
      <w:r w:rsidRPr="00F76483">
        <w:rPr>
          <w:noProof/>
        </w:rPr>
        <w:t xml:space="preserve">Dabbas, A. Al. (n.d.). </w:t>
      </w:r>
      <w:r w:rsidRPr="00F76483">
        <w:rPr>
          <w:i/>
          <w:iCs/>
          <w:noProof/>
        </w:rPr>
        <w:t>Internet Research Article information</w:t>
      </w:r>
      <w:r w:rsidRPr="00F76483">
        <w:rPr>
          <w:noProof/>
        </w:rPr>
        <w:t>. https://doi.org/10.1108/IntR-05-2014-0146</w:t>
      </w:r>
    </w:p>
    <w:p w:rsidR="0074377F" w:rsidRDefault="0074377F" w:rsidP="0074377F">
      <w:pPr>
        <w:widowControl w:val="0"/>
        <w:autoSpaceDE w:val="0"/>
        <w:autoSpaceDN w:val="0"/>
        <w:adjustRightInd w:val="0"/>
        <w:ind w:left="480" w:hanging="480"/>
        <w:jc w:val="both"/>
        <w:rPr>
          <w:noProof/>
        </w:rPr>
      </w:pPr>
      <w:r w:rsidRPr="00F76483">
        <w:rPr>
          <w:noProof/>
        </w:rPr>
        <w:t xml:space="preserve">Danniswara, R. </w:t>
      </w:r>
      <w:r>
        <w:rPr>
          <w:noProof/>
        </w:rPr>
        <w:t xml:space="preserve">et all </w:t>
      </w:r>
      <w:r w:rsidRPr="00F76483">
        <w:rPr>
          <w:noProof/>
        </w:rPr>
        <w:t xml:space="preserve">(2017). </w:t>
      </w:r>
      <w:r w:rsidRPr="00F76483">
        <w:rPr>
          <w:i/>
          <w:iCs/>
          <w:noProof/>
        </w:rPr>
        <w:t>The Impact of EWOM Referral , Celebrity Endorsement , and Information Quality on Purchase Decision :</w:t>
      </w:r>
      <w:r w:rsidRPr="00F76483">
        <w:rPr>
          <w:noProof/>
        </w:rPr>
        <w:t xml:space="preserve"> </w:t>
      </w:r>
      <w:r w:rsidRPr="00F76483">
        <w:rPr>
          <w:i/>
          <w:iCs/>
          <w:noProof/>
        </w:rPr>
        <w:t>30</w:t>
      </w:r>
      <w:r w:rsidRPr="00F76483">
        <w:rPr>
          <w:noProof/>
        </w:rPr>
        <w:t>(2), 2011–2014. https://doi.org/10.4018/IRMJ.2017040102</w:t>
      </w:r>
    </w:p>
    <w:p w:rsidR="00EA0451" w:rsidRDefault="00EA0451" w:rsidP="0001626A">
      <w:pPr>
        <w:tabs>
          <w:tab w:val="left" w:pos="993"/>
        </w:tabs>
        <w:ind w:left="567" w:hanging="567"/>
        <w:jc w:val="both"/>
      </w:pPr>
      <w:r>
        <w:t xml:space="preserve">Datareportal.com. (2019, 30 Januari) . Digital 2019: Global Digital Overview.  Diakses pada tanggal  20 Agustus 2021 dari </w:t>
      </w:r>
      <w:hyperlink r:id="rId11" w:history="1">
        <w:r w:rsidRPr="005C6084">
          <w:rPr>
            <w:rStyle w:val="Hyperlink"/>
            <w:color w:val="5B9BD5" w:themeColor="accent1"/>
          </w:rPr>
          <w:t>https://datareportal.com</w:t>
        </w:r>
      </w:hyperlink>
    </w:p>
    <w:p w:rsidR="00434483" w:rsidRDefault="00434483" w:rsidP="007A19A0">
      <w:pPr>
        <w:widowControl w:val="0"/>
        <w:autoSpaceDE w:val="0"/>
        <w:autoSpaceDN w:val="0"/>
        <w:adjustRightInd w:val="0"/>
        <w:ind w:left="480" w:hanging="480"/>
        <w:jc w:val="both"/>
      </w:pPr>
      <w:r>
        <w:t xml:space="preserve">Fadrin, S. et all (2021). Pengaruh penggunaan instagram terhadap minat audisi mojong jajaka Kota Bogor. </w:t>
      </w:r>
      <w:r w:rsidRPr="002739BD">
        <w:rPr>
          <w:i/>
        </w:rPr>
        <w:t>Jurnal Ilmiah MEA (Manajemen, Ekonomi &amp; Akuntansi) 5</w:t>
      </w:r>
      <w:r>
        <w:t xml:space="preserve"> (2) , 271-284</w:t>
      </w:r>
    </w:p>
    <w:p w:rsidR="004527ED" w:rsidRPr="003402DB" w:rsidRDefault="004527ED" w:rsidP="007A19A0">
      <w:pPr>
        <w:widowControl w:val="0"/>
        <w:autoSpaceDE w:val="0"/>
        <w:autoSpaceDN w:val="0"/>
        <w:adjustRightInd w:val="0"/>
        <w:ind w:left="480" w:hanging="480"/>
        <w:jc w:val="both"/>
        <w:rPr>
          <w:noProof/>
        </w:rPr>
      </w:pPr>
      <w:r>
        <w:t>Febriyanti, Rizky, S. &amp; Wahyuati, A. (20</w:t>
      </w:r>
      <w:r w:rsidR="0074377F">
        <w:t>16)</w:t>
      </w:r>
      <w:r w:rsidR="003402DB" w:rsidRPr="003402DB">
        <w:t xml:space="preserve"> </w:t>
      </w:r>
      <w:r w:rsidR="003402DB">
        <w:t xml:space="preserve">Pengaruh celebrity endorser dan brand image terhadap keputusan pembelian melalui minat beli. </w:t>
      </w:r>
      <w:r w:rsidR="003402DB" w:rsidRPr="003402DB">
        <w:rPr>
          <w:i/>
        </w:rPr>
        <w:t>Sekolah Tinggi Ilmu Ekonomi Indonesia ( STIESIA ) Surabaya</w:t>
      </w:r>
      <w:r w:rsidR="003402DB">
        <w:rPr>
          <w:i/>
        </w:rPr>
        <w:t xml:space="preserve"> 5</w:t>
      </w:r>
      <w:r w:rsidR="003402DB">
        <w:t>(1), 1-18</w:t>
      </w:r>
    </w:p>
    <w:p w:rsidR="00F76483" w:rsidRPr="00F76483" w:rsidRDefault="00F76483" w:rsidP="007A19A0">
      <w:pPr>
        <w:widowControl w:val="0"/>
        <w:autoSpaceDE w:val="0"/>
        <w:autoSpaceDN w:val="0"/>
        <w:adjustRightInd w:val="0"/>
        <w:ind w:left="480" w:hanging="480"/>
        <w:jc w:val="both"/>
        <w:rPr>
          <w:noProof/>
        </w:rPr>
      </w:pPr>
      <w:r w:rsidRPr="00F76483">
        <w:rPr>
          <w:noProof/>
        </w:rPr>
        <w:t xml:space="preserve">Fornell, C., &amp; Larcker, D. F. (1981). Evaluating Structural Equation Models with Unobservable Variables and Measurement Error. </w:t>
      </w:r>
      <w:r w:rsidRPr="00F76483">
        <w:rPr>
          <w:i/>
          <w:iCs/>
          <w:noProof/>
        </w:rPr>
        <w:t>Journal of Marketing Research This</w:t>
      </w:r>
      <w:r w:rsidRPr="00F76483">
        <w:rPr>
          <w:noProof/>
        </w:rPr>
        <w:t xml:space="preserve">, </w:t>
      </w:r>
      <w:r w:rsidRPr="00F76483">
        <w:rPr>
          <w:i/>
          <w:iCs/>
          <w:noProof/>
        </w:rPr>
        <w:t>18</w:t>
      </w:r>
      <w:r w:rsidRPr="00F76483">
        <w:rPr>
          <w:noProof/>
        </w:rPr>
        <w:t>(1), 39–50.</w:t>
      </w:r>
    </w:p>
    <w:p w:rsidR="0086375F" w:rsidRDefault="00F76483" w:rsidP="00315668">
      <w:pPr>
        <w:widowControl w:val="0"/>
        <w:autoSpaceDE w:val="0"/>
        <w:autoSpaceDN w:val="0"/>
        <w:adjustRightInd w:val="0"/>
        <w:ind w:left="480" w:hanging="480"/>
        <w:jc w:val="both"/>
        <w:rPr>
          <w:noProof/>
        </w:rPr>
      </w:pPr>
      <w:r w:rsidRPr="00F76483">
        <w:rPr>
          <w:noProof/>
        </w:rPr>
        <w:t xml:space="preserve">Ghozali, I., &amp; Hengky, L. (2015). </w:t>
      </w:r>
      <w:r w:rsidRPr="00F76483">
        <w:rPr>
          <w:i/>
          <w:iCs/>
          <w:noProof/>
        </w:rPr>
        <w:t>Patrial Least Square, Konsep, Teknik, dan Aplikasi, Menggunakan Program Smart PLS 3.0, Untuk Penelitian Empiris.</w:t>
      </w:r>
    </w:p>
    <w:p w:rsidR="00F76483" w:rsidRPr="00F76483" w:rsidRDefault="00F76483" w:rsidP="007A19A0">
      <w:pPr>
        <w:widowControl w:val="0"/>
        <w:autoSpaceDE w:val="0"/>
        <w:autoSpaceDN w:val="0"/>
        <w:adjustRightInd w:val="0"/>
        <w:ind w:left="480" w:hanging="480"/>
        <w:jc w:val="both"/>
        <w:rPr>
          <w:noProof/>
        </w:rPr>
      </w:pPr>
      <w:r w:rsidRPr="00F76483">
        <w:rPr>
          <w:noProof/>
        </w:rPr>
        <w:t xml:space="preserve">Kaplan, A. M., &amp; Haenlein, M. (2010). </w:t>
      </w:r>
      <w:r w:rsidRPr="00F76483">
        <w:rPr>
          <w:i/>
          <w:iCs/>
          <w:noProof/>
        </w:rPr>
        <w:t>Users of the world , unite ! The challenges and opportunities of Social Media</w:t>
      </w:r>
      <w:r w:rsidRPr="00F76483">
        <w:rPr>
          <w:noProof/>
        </w:rPr>
        <w:t>. https://doi.org/10.1016/j.bushor.2009.09.003</w:t>
      </w:r>
    </w:p>
    <w:p w:rsidR="00FC0241" w:rsidRPr="00FC0241" w:rsidRDefault="00FC0241" w:rsidP="00FC0241">
      <w:pPr>
        <w:widowControl w:val="0"/>
        <w:autoSpaceDE w:val="0"/>
        <w:autoSpaceDN w:val="0"/>
        <w:adjustRightInd w:val="0"/>
        <w:ind w:left="480" w:hanging="480"/>
        <w:jc w:val="both"/>
        <w:rPr>
          <w:rFonts w:ascii="Book Antiqua" w:hAnsi="Book Antiqua"/>
          <w:noProof/>
        </w:rPr>
      </w:pPr>
      <w:r w:rsidRPr="002909A3">
        <w:rPr>
          <w:rFonts w:ascii="Book Antiqua" w:hAnsi="Book Antiqua"/>
          <w:noProof/>
        </w:rPr>
        <w:t xml:space="preserve">Khairunnisak, R. (2015). </w:t>
      </w:r>
      <w:r w:rsidRPr="002909A3">
        <w:rPr>
          <w:rFonts w:ascii="Book Antiqua" w:hAnsi="Book Antiqua"/>
          <w:i/>
          <w:iCs/>
          <w:noProof/>
        </w:rPr>
        <w:t>Pengaruh Dimensi Perluasan Merek Terhadap Minat Beli Produk Perluasan Merek Asus ( Studi Pada Smartphone Asus Oleh Mahasiswa UNP )</w:t>
      </w:r>
      <w:r w:rsidRPr="002909A3">
        <w:rPr>
          <w:rFonts w:ascii="Book Antiqua" w:hAnsi="Book Antiqua"/>
          <w:noProof/>
        </w:rPr>
        <w:t xml:space="preserve">. </w:t>
      </w:r>
      <w:r w:rsidRPr="002909A3">
        <w:rPr>
          <w:rFonts w:ascii="Book Antiqua" w:hAnsi="Book Antiqua"/>
          <w:i/>
          <w:iCs/>
          <w:noProof/>
        </w:rPr>
        <w:t>c</w:t>
      </w:r>
      <w:r w:rsidRPr="002909A3">
        <w:rPr>
          <w:rFonts w:ascii="Book Antiqua" w:hAnsi="Book Antiqua"/>
          <w:noProof/>
        </w:rPr>
        <w:t>.</w:t>
      </w:r>
    </w:p>
    <w:p w:rsidR="00F76483" w:rsidRPr="00F76483" w:rsidRDefault="00F76483" w:rsidP="007A19A0">
      <w:pPr>
        <w:widowControl w:val="0"/>
        <w:autoSpaceDE w:val="0"/>
        <w:autoSpaceDN w:val="0"/>
        <w:adjustRightInd w:val="0"/>
        <w:ind w:left="480" w:hanging="480"/>
        <w:jc w:val="both"/>
        <w:rPr>
          <w:noProof/>
        </w:rPr>
      </w:pPr>
      <w:r w:rsidRPr="00F76483">
        <w:rPr>
          <w:noProof/>
        </w:rPr>
        <w:t xml:space="preserve">Kircova, I. (2018). </w:t>
      </w:r>
      <w:r w:rsidR="00EA0785" w:rsidRPr="00F76483">
        <w:rPr>
          <w:i/>
          <w:iCs/>
          <w:noProof/>
        </w:rPr>
        <w:t>Management research and practice the effect of corporate reputation on consumer behaviour and purchase intentions</w:t>
      </w:r>
      <w:r w:rsidRPr="00F76483">
        <w:rPr>
          <w:noProof/>
        </w:rPr>
        <w:t>. 21–32.</w:t>
      </w:r>
    </w:p>
    <w:p w:rsidR="0001626A" w:rsidRDefault="0001626A" w:rsidP="00E026B4">
      <w:pPr>
        <w:tabs>
          <w:tab w:val="left" w:pos="993"/>
        </w:tabs>
        <w:ind w:left="567" w:hanging="567"/>
        <w:jc w:val="both"/>
      </w:pPr>
      <w:r>
        <w:t xml:space="preserve">Kim, S. &amp; Choi, Sejung, M. (2012).  “An examination of effects of credibility and congruency on consumer responses to banner advertisement”. </w:t>
      </w:r>
      <w:r w:rsidRPr="0048376A">
        <w:rPr>
          <w:i/>
        </w:rPr>
        <w:t>Journal of Internet Commerce</w:t>
      </w:r>
      <w:r>
        <w:t>, 11:2, 139-160</w:t>
      </w:r>
    </w:p>
    <w:p w:rsidR="00F76483" w:rsidRPr="009F5D2C" w:rsidRDefault="00F76483" w:rsidP="009F5D2C">
      <w:pPr>
        <w:widowControl w:val="0"/>
        <w:autoSpaceDE w:val="0"/>
        <w:autoSpaceDN w:val="0"/>
        <w:adjustRightInd w:val="0"/>
        <w:ind w:left="480" w:hanging="480"/>
        <w:jc w:val="both"/>
        <w:rPr>
          <w:i/>
          <w:iCs/>
          <w:noProof/>
        </w:rPr>
      </w:pPr>
      <w:r w:rsidRPr="00F76483">
        <w:rPr>
          <w:noProof/>
        </w:rPr>
        <w:t xml:space="preserve">Ko, E., Kyung, Y., &amp; Young, E. (2012). </w:t>
      </w:r>
      <w:r w:rsidRPr="009F5D2C">
        <w:rPr>
          <w:iCs/>
          <w:noProof/>
        </w:rPr>
        <w:t>Green marketing ’ functions in building corpor</w:t>
      </w:r>
      <w:r w:rsidR="009F5D2C" w:rsidRPr="009F5D2C">
        <w:rPr>
          <w:iCs/>
          <w:noProof/>
        </w:rPr>
        <w:t xml:space="preserve">ate image in the retail setting. </w:t>
      </w:r>
      <w:r w:rsidR="009F5D2C" w:rsidRPr="009F5D2C">
        <w:rPr>
          <w:i/>
          <w:iCs/>
          <w:noProof/>
        </w:rPr>
        <w:t>Yonsei University, Department of Clothing &amp; Textiles, Yonsei University, Seoul, Republic of Korea b Chungbuk National University, Department of Fashion Design Information, 410 SungBong Ro, Cheongju, Chungbuk, 361763, Republic of</w:t>
      </w:r>
      <w:r w:rsidR="003355D1">
        <w:rPr>
          <w:i/>
          <w:iCs/>
          <w:noProof/>
        </w:rPr>
        <w:t xml:space="preserve"> </w:t>
      </w:r>
      <w:r w:rsidR="009F5D2C" w:rsidRPr="009F5D2C">
        <w:rPr>
          <w:i/>
          <w:iCs/>
          <w:noProof/>
        </w:rPr>
        <w:t>Korea</w:t>
      </w:r>
    </w:p>
    <w:p w:rsidR="00EA0451" w:rsidRPr="00F76483" w:rsidRDefault="00EA0451" w:rsidP="00EA0451">
      <w:pPr>
        <w:tabs>
          <w:tab w:val="left" w:pos="993"/>
        </w:tabs>
        <w:jc w:val="both"/>
      </w:pPr>
      <w:r>
        <w:lastRenderedPageBreak/>
        <w:t xml:space="preserve">Kotler &amp; Keller. 2009. </w:t>
      </w:r>
      <w:r w:rsidRPr="00647484">
        <w:rPr>
          <w:i/>
        </w:rPr>
        <w:t>Manajemen Pemasaran</w:t>
      </w:r>
      <w:r>
        <w:t>. Jilid 1. Edisi Ke 13. Jakrtarta: Erlangga.</w:t>
      </w:r>
    </w:p>
    <w:p w:rsidR="00E026B4" w:rsidRPr="00CC2416" w:rsidRDefault="00E026B4" w:rsidP="00CC2416">
      <w:pPr>
        <w:widowControl w:val="0"/>
        <w:autoSpaceDE w:val="0"/>
        <w:autoSpaceDN w:val="0"/>
        <w:adjustRightInd w:val="0"/>
        <w:ind w:left="480" w:hanging="480"/>
        <w:jc w:val="both"/>
        <w:rPr>
          <w:rFonts w:ascii="Book Antiqua" w:hAnsi="Book Antiqua"/>
          <w:noProof/>
        </w:rPr>
      </w:pPr>
      <w:r>
        <w:rPr>
          <w:rFonts w:ascii="Book Antiqua" w:hAnsi="Book Antiqua"/>
          <w:noProof/>
        </w:rPr>
        <w:t>Ningrum, Kusuma,N. et.all (2020). "University branding: different roles of brand personality and satisfaction".</w:t>
      </w:r>
      <w:r w:rsidRPr="00B34464">
        <w:rPr>
          <w:rFonts w:ascii="Book Antiqua" w:hAnsi="Book Antiqua"/>
          <w:i/>
          <w:noProof/>
        </w:rPr>
        <w:t xml:space="preserve"> Jurnal Siasat Bisnsis 24(1)</w:t>
      </w:r>
      <w:r>
        <w:rPr>
          <w:rFonts w:ascii="Book Antiqua" w:hAnsi="Book Antiqua"/>
          <w:noProof/>
        </w:rPr>
        <w:t>, 59-71</w:t>
      </w:r>
    </w:p>
    <w:p w:rsidR="00F76483" w:rsidRPr="00F76483" w:rsidRDefault="00F76483" w:rsidP="007A19A0">
      <w:pPr>
        <w:widowControl w:val="0"/>
        <w:autoSpaceDE w:val="0"/>
        <w:autoSpaceDN w:val="0"/>
        <w:adjustRightInd w:val="0"/>
        <w:ind w:left="480" w:hanging="480"/>
        <w:jc w:val="both"/>
        <w:rPr>
          <w:noProof/>
        </w:rPr>
      </w:pPr>
      <w:r w:rsidRPr="00F76483">
        <w:rPr>
          <w:noProof/>
        </w:rPr>
        <w:t xml:space="preserve">Of, I., Reality, W. A., &amp; Pramono, B. A. (n.d.). </w:t>
      </w:r>
      <w:r w:rsidR="00EA0785" w:rsidRPr="00F76483">
        <w:rPr>
          <w:i/>
          <w:iCs/>
          <w:noProof/>
        </w:rPr>
        <w:t>Desain dan implementasi augmented reality berbasis web pada aplikasi furniture shopping manager sebagai alat bantu belanja online</w:t>
      </w:r>
      <w:r w:rsidRPr="00F76483">
        <w:rPr>
          <w:noProof/>
        </w:rPr>
        <w:t>.</w:t>
      </w:r>
    </w:p>
    <w:p w:rsidR="00F76483" w:rsidRPr="00F76483" w:rsidRDefault="00F76483" w:rsidP="007A19A0">
      <w:pPr>
        <w:widowControl w:val="0"/>
        <w:autoSpaceDE w:val="0"/>
        <w:autoSpaceDN w:val="0"/>
        <w:adjustRightInd w:val="0"/>
        <w:ind w:left="480" w:hanging="480"/>
        <w:jc w:val="both"/>
        <w:rPr>
          <w:noProof/>
        </w:rPr>
      </w:pPr>
      <w:r w:rsidRPr="00F76483">
        <w:rPr>
          <w:noProof/>
        </w:rPr>
        <w:t xml:space="preserve">Orlando, D. (2015). </w:t>
      </w:r>
      <w:r w:rsidRPr="00F76483">
        <w:rPr>
          <w:i/>
          <w:iCs/>
          <w:noProof/>
        </w:rPr>
        <w:t>Analisa Pengaruh Brand Image dan Brand Awareness Terhadap Purchase Intention Sepeda Motor “ Kawasaki Ninja 250Fi “</w:t>
      </w:r>
      <w:r w:rsidRPr="00F76483">
        <w:rPr>
          <w:noProof/>
        </w:rPr>
        <w:t xml:space="preserve">. </w:t>
      </w:r>
      <w:r w:rsidRPr="00F76483">
        <w:rPr>
          <w:i/>
          <w:iCs/>
          <w:noProof/>
        </w:rPr>
        <w:t>1</w:t>
      </w:r>
      <w:r w:rsidRPr="00F76483">
        <w:rPr>
          <w:noProof/>
        </w:rPr>
        <w:t>, 1–9.</w:t>
      </w:r>
    </w:p>
    <w:p w:rsidR="00F76483" w:rsidRPr="00F76483" w:rsidRDefault="00CC2416" w:rsidP="007A19A0">
      <w:pPr>
        <w:widowControl w:val="0"/>
        <w:autoSpaceDE w:val="0"/>
        <w:autoSpaceDN w:val="0"/>
        <w:adjustRightInd w:val="0"/>
        <w:ind w:left="480" w:hanging="480"/>
        <w:jc w:val="both"/>
        <w:rPr>
          <w:noProof/>
        </w:rPr>
      </w:pPr>
      <w:r>
        <w:rPr>
          <w:noProof/>
        </w:rPr>
        <w:t>Prabowo, Y. W.et all (2014</w:t>
      </w:r>
      <w:r w:rsidR="00F76483" w:rsidRPr="00F76483">
        <w:rPr>
          <w:noProof/>
        </w:rPr>
        <w:t xml:space="preserve">). </w:t>
      </w:r>
      <w:r w:rsidR="00F76483" w:rsidRPr="00AF0301">
        <w:rPr>
          <w:iCs/>
          <w:noProof/>
        </w:rPr>
        <w:t>P</w:t>
      </w:r>
      <w:r w:rsidR="00AF0301" w:rsidRPr="00AF0301">
        <w:rPr>
          <w:iCs/>
          <w:noProof/>
        </w:rPr>
        <w:t>engaruh celebrity endorser terhadap minat beli</w:t>
      </w:r>
      <w:r w:rsidR="00F76483" w:rsidRPr="00F76483">
        <w:rPr>
          <w:i/>
          <w:iCs/>
          <w:noProof/>
        </w:rPr>
        <w:t xml:space="preserve"> ( Survei pada Pengunjung 3Second Store di Jalan Soekarno Hatta Malang )</w:t>
      </w:r>
      <w:r w:rsidR="00F76483" w:rsidRPr="00F76483">
        <w:rPr>
          <w:noProof/>
        </w:rPr>
        <w:t xml:space="preserve">. </w:t>
      </w:r>
      <w:r w:rsidR="00F76483" w:rsidRPr="00F76483">
        <w:rPr>
          <w:i/>
          <w:iCs/>
          <w:noProof/>
        </w:rPr>
        <w:t>14</w:t>
      </w:r>
      <w:r w:rsidR="00F76483" w:rsidRPr="00F76483">
        <w:rPr>
          <w:noProof/>
        </w:rPr>
        <w:t>(2), 1–7.</w:t>
      </w:r>
    </w:p>
    <w:p w:rsidR="00F76483" w:rsidRPr="00F76483" w:rsidRDefault="00F76483" w:rsidP="007A19A0">
      <w:pPr>
        <w:widowControl w:val="0"/>
        <w:autoSpaceDE w:val="0"/>
        <w:autoSpaceDN w:val="0"/>
        <w:adjustRightInd w:val="0"/>
        <w:ind w:left="480" w:hanging="480"/>
        <w:jc w:val="both"/>
        <w:rPr>
          <w:noProof/>
        </w:rPr>
      </w:pPr>
      <w:r w:rsidRPr="00F76483">
        <w:rPr>
          <w:noProof/>
        </w:rPr>
        <w:t xml:space="preserve">Pratiwi, I., &amp; Moeliono, N. (2015). </w:t>
      </w:r>
      <w:r w:rsidR="00AF0301" w:rsidRPr="00AF0301">
        <w:rPr>
          <w:iCs/>
          <w:noProof/>
        </w:rPr>
        <w:t xml:space="preserve">Pengaruh celebrity endorser maudy ayunda terhadap minat beli produk teh javana </w:t>
      </w:r>
      <w:r w:rsidR="00AF0301">
        <w:rPr>
          <w:i/>
          <w:iCs/>
          <w:noProof/>
        </w:rPr>
        <w:t>(</w:t>
      </w:r>
      <w:r w:rsidR="00AF0301" w:rsidRPr="00F76483">
        <w:rPr>
          <w:i/>
          <w:iCs/>
          <w:noProof/>
        </w:rPr>
        <w:t>Studi Pada Masyarakat Di Kota Bandung )</w:t>
      </w:r>
      <w:r w:rsidR="00AF0301" w:rsidRPr="00F76483">
        <w:rPr>
          <w:noProof/>
        </w:rPr>
        <w:t xml:space="preserve">. </w:t>
      </w:r>
      <w:r w:rsidR="00AF0301" w:rsidRPr="00F76483">
        <w:rPr>
          <w:i/>
          <w:iCs/>
          <w:noProof/>
        </w:rPr>
        <w:t>2</w:t>
      </w:r>
      <w:r w:rsidR="00AF0301" w:rsidRPr="00F76483">
        <w:rPr>
          <w:noProof/>
        </w:rPr>
        <w:t>(3</w:t>
      </w:r>
      <w:r w:rsidRPr="00F76483">
        <w:rPr>
          <w:noProof/>
        </w:rPr>
        <w:t>), 3576–3585.</w:t>
      </w:r>
    </w:p>
    <w:p w:rsidR="00E026B4" w:rsidRDefault="00E026B4" w:rsidP="00AF0301">
      <w:pPr>
        <w:tabs>
          <w:tab w:val="left" w:pos="993"/>
        </w:tabs>
        <w:ind w:left="567" w:hanging="567"/>
        <w:jc w:val="both"/>
      </w:pPr>
      <w:r>
        <w:t xml:space="preserve">Shimp, Terence, A. 2003. </w:t>
      </w:r>
      <w:r w:rsidRPr="00B4770E">
        <w:rPr>
          <w:i/>
        </w:rPr>
        <w:t>Periklanan Promosi &amp; Aspek Tambahan Komunikasi Pemasaran Terpadu, Jilid 1 (edisi 5),</w:t>
      </w:r>
      <w:r>
        <w:t xml:space="preserve"> Jakarta: Erlangga.</w:t>
      </w:r>
    </w:p>
    <w:p w:rsidR="00F76483" w:rsidRPr="00F76483" w:rsidRDefault="00F76483" w:rsidP="00E026B4">
      <w:pPr>
        <w:widowControl w:val="0"/>
        <w:autoSpaceDE w:val="0"/>
        <w:autoSpaceDN w:val="0"/>
        <w:adjustRightInd w:val="0"/>
        <w:ind w:left="480" w:hanging="480"/>
        <w:jc w:val="both"/>
        <w:rPr>
          <w:noProof/>
        </w:rPr>
      </w:pPr>
      <w:r w:rsidRPr="00F76483">
        <w:rPr>
          <w:noProof/>
        </w:rPr>
        <w:t xml:space="preserve">Tek, O. N. G. E. N. G., &amp; Chin, T. A. N. S. E. K. (2010). </w:t>
      </w:r>
      <w:r w:rsidR="00AF0301" w:rsidRPr="00AF0301">
        <w:rPr>
          <w:iCs/>
          <w:noProof/>
        </w:rPr>
        <w:t>Keberkesanan kaedah “ numbered heads together ” terhadap pencapaian biologi dalam kalangan pelajar di universiti pendidikan sultan idri</w:t>
      </w:r>
      <w:r w:rsidR="00AF0301">
        <w:rPr>
          <w:iCs/>
          <w:noProof/>
        </w:rPr>
        <w:t xml:space="preserve">s. </w:t>
      </w:r>
      <w:r w:rsidRPr="00F76483">
        <w:rPr>
          <w:i/>
          <w:iCs/>
          <w:noProof/>
        </w:rPr>
        <w:t>53</w:t>
      </w:r>
      <w:r w:rsidRPr="00F76483">
        <w:rPr>
          <w:noProof/>
        </w:rPr>
        <w:t>, 35–46.</w:t>
      </w:r>
    </w:p>
    <w:p w:rsidR="004527ED" w:rsidRDefault="00F76483" w:rsidP="00D425F8">
      <w:pPr>
        <w:tabs>
          <w:tab w:val="left" w:pos="993"/>
        </w:tabs>
        <w:ind w:left="567" w:hanging="567"/>
        <w:jc w:val="both"/>
      </w:pPr>
      <w:r w:rsidRPr="00F76483">
        <w:rPr>
          <w:noProof/>
        </w:rPr>
        <w:t xml:space="preserve">Waldt, D. L. R. Van Der, Loggerenberg, M. Van, &amp; Wehmeyer, L. (2009). </w:t>
      </w:r>
      <w:r w:rsidR="00320512">
        <w:rPr>
          <w:noProof/>
        </w:rPr>
        <w:t>C</w:t>
      </w:r>
      <w:r w:rsidRPr="00F76483">
        <w:rPr>
          <w:i/>
          <w:iCs/>
          <w:noProof/>
        </w:rPr>
        <w:t>elebrity endorsements versus created spokespersons in advertising :</w:t>
      </w:r>
      <w:r w:rsidRPr="00F76483">
        <w:rPr>
          <w:noProof/>
        </w:rPr>
        <w:t xml:space="preserve"> </w:t>
      </w:r>
      <w:r w:rsidRPr="00F76483">
        <w:rPr>
          <w:i/>
          <w:iCs/>
          <w:noProof/>
        </w:rPr>
        <w:t>12</w:t>
      </w:r>
      <w:r w:rsidRPr="00F76483">
        <w:rPr>
          <w:noProof/>
        </w:rPr>
        <w:t>(1), 100–114.</w:t>
      </w:r>
      <w:r w:rsidR="004527ED" w:rsidRPr="004527ED">
        <w:t xml:space="preserve"> </w:t>
      </w:r>
    </w:p>
    <w:p w:rsidR="004527ED" w:rsidRDefault="004527ED" w:rsidP="00D425F8">
      <w:pPr>
        <w:ind w:left="567" w:hanging="567"/>
        <w:jc w:val="both"/>
      </w:pPr>
      <w:r>
        <w:t>W</w:t>
      </w:r>
      <w:r w:rsidRPr="00DB7323">
        <w:t>earesocial.com</w:t>
      </w:r>
      <w:r>
        <w:t xml:space="preserve">. (2021, 24 Agustus).  Global Digital Report 2021-We Are Social. Indonesia. Diakses pada tanggal 24 Agustus 2021 dari </w:t>
      </w:r>
      <w:hyperlink r:id="rId12" w:history="1">
        <w:r w:rsidRPr="003D60B2">
          <w:rPr>
            <w:rStyle w:val="Hyperlink"/>
          </w:rPr>
          <w:t>https://wearesocial.com/global-digital-report-2021</w:t>
        </w:r>
      </w:hyperlink>
      <w:r>
        <w:t xml:space="preserve"> </w:t>
      </w:r>
    </w:p>
    <w:p w:rsidR="00F76483" w:rsidRPr="00F76483" w:rsidRDefault="00F76483" w:rsidP="007A19A0">
      <w:pPr>
        <w:widowControl w:val="0"/>
        <w:autoSpaceDE w:val="0"/>
        <w:autoSpaceDN w:val="0"/>
        <w:adjustRightInd w:val="0"/>
        <w:ind w:left="480" w:hanging="480"/>
        <w:jc w:val="both"/>
        <w:rPr>
          <w:noProof/>
        </w:rPr>
      </w:pPr>
    </w:p>
    <w:p w:rsidR="0015056F" w:rsidRPr="00FC0241" w:rsidRDefault="00E74060" w:rsidP="00FC0241">
      <w:pPr>
        <w:widowControl w:val="0"/>
        <w:autoSpaceDE w:val="0"/>
        <w:autoSpaceDN w:val="0"/>
        <w:adjustRightInd w:val="0"/>
        <w:ind w:left="480" w:hanging="480"/>
        <w:jc w:val="both"/>
        <w:rPr>
          <w:b/>
          <w:bCs/>
          <w:i/>
          <w:iCs/>
          <w:lang w:val="en-US"/>
        </w:rPr>
        <w:sectPr w:rsidR="0015056F" w:rsidRPr="00FC0241" w:rsidSect="002E6E2F">
          <w:type w:val="continuous"/>
          <w:pgSz w:w="11906" w:h="16838"/>
          <w:pgMar w:top="1440" w:right="1440" w:bottom="1440" w:left="1440" w:header="708" w:footer="708" w:gutter="0"/>
          <w:cols w:space="708"/>
          <w:titlePg/>
          <w:docGrid w:linePitch="360"/>
        </w:sectPr>
      </w:pPr>
      <w:r>
        <w:rPr>
          <w:b/>
          <w:bCs/>
          <w:i/>
          <w:iCs/>
          <w:lang w:val="en-US"/>
        </w:rPr>
        <w:fldChar w:fldCharType="end"/>
      </w:r>
      <w:r w:rsidR="0015056F" w:rsidRPr="0015056F">
        <w:rPr>
          <w:rFonts w:ascii="Book Antiqua" w:hAnsi="Book Antiqua"/>
          <w:noProof/>
        </w:rPr>
        <w:t xml:space="preserve"> </w:t>
      </w:r>
    </w:p>
    <w:p w:rsidR="00CB1C74" w:rsidRPr="00580C4C" w:rsidRDefault="00CB1C74" w:rsidP="00580C4C">
      <w:pPr>
        <w:pStyle w:val="Default"/>
        <w:spacing w:line="276" w:lineRule="auto"/>
        <w:jc w:val="both"/>
        <w:rPr>
          <w:rStyle w:val="Strong"/>
          <w:rFonts w:ascii="Book Antiqua" w:hAnsi="Book Antiqua"/>
          <w:b w:val="0"/>
          <w:bCs w:val="0"/>
          <w:sz w:val="22"/>
          <w:szCs w:val="22"/>
          <w:bdr w:val="none" w:sz="0" w:space="0" w:color="auto" w:frame="1"/>
          <w:shd w:val="clear" w:color="auto" w:fill="FFFFFF"/>
          <w:lang w:val="en-US"/>
        </w:rPr>
      </w:pPr>
    </w:p>
    <w:p w:rsidR="00CB1C74" w:rsidRPr="00580C4C" w:rsidRDefault="00CB1C74" w:rsidP="00580C4C">
      <w:pPr>
        <w:pStyle w:val="Default"/>
        <w:spacing w:line="276" w:lineRule="auto"/>
        <w:jc w:val="both"/>
        <w:rPr>
          <w:rStyle w:val="Strong"/>
          <w:rFonts w:ascii="Book Antiqua" w:hAnsi="Book Antiqua"/>
          <w:b w:val="0"/>
          <w:bCs w:val="0"/>
          <w:sz w:val="22"/>
          <w:szCs w:val="22"/>
          <w:bdr w:val="none" w:sz="0" w:space="0" w:color="auto" w:frame="1"/>
          <w:shd w:val="clear" w:color="auto" w:fill="FFFFFF"/>
          <w:lang w:val="en-US"/>
        </w:rPr>
      </w:pPr>
    </w:p>
    <w:p w:rsidR="00616126" w:rsidRPr="00580C4C" w:rsidRDefault="00616126" w:rsidP="00580C4C">
      <w:pPr>
        <w:ind w:firstLine="720"/>
        <w:jc w:val="both"/>
        <w:rPr>
          <w:rFonts w:ascii="Book Antiqua" w:hAnsi="Book Antiqua"/>
          <w:b/>
          <w:bCs/>
          <w:color w:val="000000"/>
          <w:lang w:eastAsia="id-ID"/>
        </w:rPr>
      </w:pPr>
    </w:p>
    <w:sectPr w:rsidR="00616126" w:rsidRPr="00580C4C" w:rsidSect="003E18D4">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AED" w:rsidRDefault="00CE5AED">
      <w:r>
        <w:separator/>
      </w:r>
    </w:p>
  </w:endnote>
  <w:endnote w:type="continuationSeparator" w:id="1">
    <w:p w:rsidR="00CE5AED" w:rsidRDefault="00CE5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ED" w:rsidRDefault="00E74060">
    <w:pPr>
      <w:pStyle w:val="Footer"/>
      <w:jc w:val="center"/>
    </w:pPr>
    <w:fldSimple w:instr="PAGE   \* MERGEFORMAT">
      <w:r w:rsidR="001753FC">
        <w:rPr>
          <w:noProof/>
        </w:rPr>
        <w:t>3</w:t>
      </w:r>
    </w:fldSimple>
  </w:p>
  <w:p w:rsidR="004527ED" w:rsidRDefault="00452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AED" w:rsidRDefault="00CE5AED">
      <w:r>
        <w:separator/>
      </w:r>
    </w:p>
  </w:footnote>
  <w:footnote w:type="continuationSeparator" w:id="1">
    <w:p w:rsidR="00CE5AED" w:rsidRDefault="00CE5A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A52D6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2"/>
    <w:multiLevelType w:val="hybridMultilevel"/>
    <w:tmpl w:val="ADD4451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0000006"/>
    <w:multiLevelType w:val="hybridMultilevel"/>
    <w:tmpl w:val="BCD4BB42"/>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8"/>
    <w:multiLevelType w:val="hybridMultilevel"/>
    <w:tmpl w:val="EEC24F6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24700D08"/>
    <w:multiLevelType w:val="hybridMultilevel"/>
    <w:tmpl w:val="2C5ADE66"/>
    <w:lvl w:ilvl="0" w:tplc="52DE6F6A">
      <w:start w:val="1"/>
      <w:numFmt w:val="decimal"/>
      <w:lvlText w:val="%1."/>
      <w:lvlJc w:val="left"/>
      <w:pPr>
        <w:ind w:left="720" w:hanging="360"/>
      </w:pPr>
      <w:rPr>
        <w:rFonts w:hint="default"/>
      </w:rPr>
    </w:lvl>
    <w:lvl w:ilvl="1" w:tplc="D05287B4" w:tentative="1">
      <w:start w:val="1"/>
      <w:numFmt w:val="lowerLetter"/>
      <w:lvlText w:val="%2."/>
      <w:lvlJc w:val="left"/>
      <w:pPr>
        <w:ind w:left="1440" w:hanging="360"/>
      </w:pPr>
    </w:lvl>
    <w:lvl w:ilvl="2" w:tplc="8FCADE16" w:tentative="1">
      <w:start w:val="1"/>
      <w:numFmt w:val="lowerRoman"/>
      <w:lvlText w:val="%3."/>
      <w:lvlJc w:val="right"/>
      <w:pPr>
        <w:ind w:left="2160" w:hanging="180"/>
      </w:pPr>
    </w:lvl>
    <w:lvl w:ilvl="3" w:tplc="9636FEEE" w:tentative="1">
      <w:start w:val="1"/>
      <w:numFmt w:val="decimal"/>
      <w:lvlText w:val="%4."/>
      <w:lvlJc w:val="left"/>
      <w:pPr>
        <w:ind w:left="2880" w:hanging="360"/>
      </w:pPr>
    </w:lvl>
    <w:lvl w:ilvl="4" w:tplc="77A8E258" w:tentative="1">
      <w:start w:val="1"/>
      <w:numFmt w:val="lowerLetter"/>
      <w:lvlText w:val="%5."/>
      <w:lvlJc w:val="left"/>
      <w:pPr>
        <w:ind w:left="3600" w:hanging="360"/>
      </w:pPr>
    </w:lvl>
    <w:lvl w:ilvl="5" w:tplc="0FBA9940" w:tentative="1">
      <w:start w:val="1"/>
      <w:numFmt w:val="lowerRoman"/>
      <w:lvlText w:val="%6."/>
      <w:lvlJc w:val="right"/>
      <w:pPr>
        <w:ind w:left="4320" w:hanging="180"/>
      </w:pPr>
    </w:lvl>
    <w:lvl w:ilvl="6" w:tplc="9CEEC4CA" w:tentative="1">
      <w:start w:val="1"/>
      <w:numFmt w:val="decimal"/>
      <w:lvlText w:val="%7."/>
      <w:lvlJc w:val="left"/>
      <w:pPr>
        <w:ind w:left="5040" w:hanging="360"/>
      </w:pPr>
    </w:lvl>
    <w:lvl w:ilvl="7" w:tplc="1F7E9C74" w:tentative="1">
      <w:start w:val="1"/>
      <w:numFmt w:val="lowerLetter"/>
      <w:lvlText w:val="%8."/>
      <w:lvlJc w:val="left"/>
      <w:pPr>
        <w:ind w:left="5760" w:hanging="360"/>
      </w:pPr>
    </w:lvl>
    <w:lvl w:ilvl="8" w:tplc="8AA460A0"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6386"/>
  </w:hdrShapeDefaults>
  <w:footnotePr>
    <w:footnote w:id="0"/>
    <w:footnote w:id="1"/>
  </w:footnotePr>
  <w:endnotePr>
    <w:endnote w:id="0"/>
    <w:endnote w:id="1"/>
  </w:endnotePr>
  <w:compat/>
  <w:rsids>
    <w:rsidRoot w:val="00616126"/>
    <w:rsid w:val="00006E25"/>
    <w:rsid w:val="0001626A"/>
    <w:rsid w:val="00024533"/>
    <w:rsid w:val="00031E64"/>
    <w:rsid w:val="00052DA7"/>
    <w:rsid w:val="000B103C"/>
    <w:rsid w:val="000B1CD3"/>
    <w:rsid w:val="000C4C42"/>
    <w:rsid w:val="000D4732"/>
    <w:rsid w:val="000E0240"/>
    <w:rsid w:val="000E444C"/>
    <w:rsid w:val="000E64B2"/>
    <w:rsid w:val="00112FF9"/>
    <w:rsid w:val="00115ECF"/>
    <w:rsid w:val="00130156"/>
    <w:rsid w:val="00141ABD"/>
    <w:rsid w:val="0015056F"/>
    <w:rsid w:val="00151B09"/>
    <w:rsid w:val="00156D4F"/>
    <w:rsid w:val="0016107D"/>
    <w:rsid w:val="001705A2"/>
    <w:rsid w:val="001753FC"/>
    <w:rsid w:val="00193A33"/>
    <w:rsid w:val="001A320E"/>
    <w:rsid w:val="001A39E4"/>
    <w:rsid w:val="001C5663"/>
    <w:rsid w:val="001D279B"/>
    <w:rsid w:val="001E0FAE"/>
    <w:rsid w:val="001E153E"/>
    <w:rsid w:val="00203995"/>
    <w:rsid w:val="0021126A"/>
    <w:rsid w:val="00216415"/>
    <w:rsid w:val="00234A09"/>
    <w:rsid w:val="00250ADE"/>
    <w:rsid w:val="0027391A"/>
    <w:rsid w:val="002739BD"/>
    <w:rsid w:val="002A53C9"/>
    <w:rsid w:val="002A5B92"/>
    <w:rsid w:val="002C2DFD"/>
    <w:rsid w:val="002C7654"/>
    <w:rsid w:val="002D7A09"/>
    <w:rsid w:val="002E6E2F"/>
    <w:rsid w:val="00315668"/>
    <w:rsid w:val="00320512"/>
    <w:rsid w:val="00324192"/>
    <w:rsid w:val="00333DB3"/>
    <w:rsid w:val="00334E67"/>
    <w:rsid w:val="003355D1"/>
    <w:rsid w:val="00336649"/>
    <w:rsid w:val="00336EB6"/>
    <w:rsid w:val="003402DB"/>
    <w:rsid w:val="003977F1"/>
    <w:rsid w:val="003E18D4"/>
    <w:rsid w:val="003E25D0"/>
    <w:rsid w:val="003F646D"/>
    <w:rsid w:val="004012DC"/>
    <w:rsid w:val="00415D52"/>
    <w:rsid w:val="004171E5"/>
    <w:rsid w:val="00430578"/>
    <w:rsid w:val="00431331"/>
    <w:rsid w:val="00432F4B"/>
    <w:rsid w:val="00434483"/>
    <w:rsid w:val="00436EAF"/>
    <w:rsid w:val="00437FD1"/>
    <w:rsid w:val="0045086C"/>
    <w:rsid w:val="004527ED"/>
    <w:rsid w:val="0046673B"/>
    <w:rsid w:val="004956D6"/>
    <w:rsid w:val="004B36DF"/>
    <w:rsid w:val="004B6D93"/>
    <w:rsid w:val="004C3709"/>
    <w:rsid w:val="004F0FE3"/>
    <w:rsid w:val="004F7CEB"/>
    <w:rsid w:val="00514BCE"/>
    <w:rsid w:val="00522576"/>
    <w:rsid w:val="00533643"/>
    <w:rsid w:val="005336F0"/>
    <w:rsid w:val="00540950"/>
    <w:rsid w:val="00543B6F"/>
    <w:rsid w:val="0055184F"/>
    <w:rsid w:val="005605BD"/>
    <w:rsid w:val="00580C4C"/>
    <w:rsid w:val="005833B0"/>
    <w:rsid w:val="005A2E59"/>
    <w:rsid w:val="005A3912"/>
    <w:rsid w:val="005B0C95"/>
    <w:rsid w:val="005B4278"/>
    <w:rsid w:val="005C25FF"/>
    <w:rsid w:val="005C5172"/>
    <w:rsid w:val="005C6084"/>
    <w:rsid w:val="005C7C69"/>
    <w:rsid w:val="005E0597"/>
    <w:rsid w:val="005F0AC1"/>
    <w:rsid w:val="006001BB"/>
    <w:rsid w:val="00616126"/>
    <w:rsid w:val="00621BF0"/>
    <w:rsid w:val="00634368"/>
    <w:rsid w:val="00634493"/>
    <w:rsid w:val="00647F52"/>
    <w:rsid w:val="0066222B"/>
    <w:rsid w:val="006669B3"/>
    <w:rsid w:val="00687A08"/>
    <w:rsid w:val="006A348B"/>
    <w:rsid w:val="006B49A2"/>
    <w:rsid w:val="006E03B8"/>
    <w:rsid w:val="0074010F"/>
    <w:rsid w:val="00743341"/>
    <w:rsid w:val="007435B5"/>
    <w:rsid w:val="0074377F"/>
    <w:rsid w:val="0075258D"/>
    <w:rsid w:val="0075482C"/>
    <w:rsid w:val="00777913"/>
    <w:rsid w:val="00784F65"/>
    <w:rsid w:val="007A19A0"/>
    <w:rsid w:val="007A5F3D"/>
    <w:rsid w:val="007C4F67"/>
    <w:rsid w:val="007C5A28"/>
    <w:rsid w:val="007D2312"/>
    <w:rsid w:val="007E3E59"/>
    <w:rsid w:val="007E499D"/>
    <w:rsid w:val="007F1EE5"/>
    <w:rsid w:val="007F7567"/>
    <w:rsid w:val="007F77F0"/>
    <w:rsid w:val="00804D5F"/>
    <w:rsid w:val="00835406"/>
    <w:rsid w:val="00837324"/>
    <w:rsid w:val="0086375F"/>
    <w:rsid w:val="00866A21"/>
    <w:rsid w:val="00872732"/>
    <w:rsid w:val="00876174"/>
    <w:rsid w:val="00891A9F"/>
    <w:rsid w:val="00893D7E"/>
    <w:rsid w:val="008B64AB"/>
    <w:rsid w:val="008F392E"/>
    <w:rsid w:val="0091156D"/>
    <w:rsid w:val="00913FB7"/>
    <w:rsid w:val="0094770E"/>
    <w:rsid w:val="0096446D"/>
    <w:rsid w:val="00965432"/>
    <w:rsid w:val="00965AEC"/>
    <w:rsid w:val="0096772C"/>
    <w:rsid w:val="00981526"/>
    <w:rsid w:val="009831E9"/>
    <w:rsid w:val="00987C5F"/>
    <w:rsid w:val="00996F5B"/>
    <w:rsid w:val="009A1084"/>
    <w:rsid w:val="009B219D"/>
    <w:rsid w:val="009C163C"/>
    <w:rsid w:val="009E5333"/>
    <w:rsid w:val="009F5D2C"/>
    <w:rsid w:val="00A0314B"/>
    <w:rsid w:val="00A03AE2"/>
    <w:rsid w:val="00A252D1"/>
    <w:rsid w:val="00A372FE"/>
    <w:rsid w:val="00A52161"/>
    <w:rsid w:val="00A6036B"/>
    <w:rsid w:val="00A668AA"/>
    <w:rsid w:val="00A70073"/>
    <w:rsid w:val="00A81631"/>
    <w:rsid w:val="00A90584"/>
    <w:rsid w:val="00A937CF"/>
    <w:rsid w:val="00AD5DE5"/>
    <w:rsid w:val="00AD6CB5"/>
    <w:rsid w:val="00AE64E5"/>
    <w:rsid w:val="00AF0301"/>
    <w:rsid w:val="00AF3293"/>
    <w:rsid w:val="00AF6DFF"/>
    <w:rsid w:val="00B009E9"/>
    <w:rsid w:val="00B2161D"/>
    <w:rsid w:val="00B237F4"/>
    <w:rsid w:val="00B3521C"/>
    <w:rsid w:val="00B5010E"/>
    <w:rsid w:val="00B8303D"/>
    <w:rsid w:val="00B96379"/>
    <w:rsid w:val="00BA30DF"/>
    <w:rsid w:val="00BB042F"/>
    <w:rsid w:val="00BD4FA0"/>
    <w:rsid w:val="00BE5AE3"/>
    <w:rsid w:val="00BE741A"/>
    <w:rsid w:val="00BF13A7"/>
    <w:rsid w:val="00C02EA8"/>
    <w:rsid w:val="00C073AB"/>
    <w:rsid w:val="00C60E85"/>
    <w:rsid w:val="00C675A5"/>
    <w:rsid w:val="00C94805"/>
    <w:rsid w:val="00C94DA2"/>
    <w:rsid w:val="00CA3008"/>
    <w:rsid w:val="00CA3909"/>
    <w:rsid w:val="00CA47E9"/>
    <w:rsid w:val="00CB1C74"/>
    <w:rsid w:val="00CC02D9"/>
    <w:rsid w:val="00CC2416"/>
    <w:rsid w:val="00CD2E68"/>
    <w:rsid w:val="00CD4F99"/>
    <w:rsid w:val="00CE5AED"/>
    <w:rsid w:val="00D0359E"/>
    <w:rsid w:val="00D27A29"/>
    <w:rsid w:val="00D40B40"/>
    <w:rsid w:val="00D425F8"/>
    <w:rsid w:val="00D724E3"/>
    <w:rsid w:val="00DA64D3"/>
    <w:rsid w:val="00DC4D3E"/>
    <w:rsid w:val="00DF7203"/>
    <w:rsid w:val="00E026B4"/>
    <w:rsid w:val="00E03A07"/>
    <w:rsid w:val="00E16091"/>
    <w:rsid w:val="00E30097"/>
    <w:rsid w:val="00E43CB0"/>
    <w:rsid w:val="00E4545E"/>
    <w:rsid w:val="00E65BCD"/>
    <w:rsid w:val="00E74060"/>
    <w:rsid w:val="00E741DE"/>
    <w:rsid w:val="00EA0451"/>
    <w:rsid w:val="00EA0785"/>
    <w:rsid w:val="00EA1D7D"/>
    <w:rsid w:val="00ED0F0A"/>
    <w:rsid w:val="00EF2025"/>
    <w:rsid w:val="00F01CAC"/>
    <w:rsid w:val="00F02887"/>
    <w:rsid w:val="00F114BA"/>
    <w:rsid w:val="00F34B4D"/>
    <w:rsid w:val="00F46635"/>
    <w:rsid w:val="00F5460D"/>
    <w:rsid w:val="00F70CE0"/>
    <w:rsid w:val="00F76483"/>
    <w:rsid w:val="00F917D6"/>
    <w:rsid w:val="00FA0B48"/>
    <w:rsid w:val="00FC0241"/>
    <w:rsid w:val="00FF10AD"/>
    <w:rsid w:val="00FF5D44"/>
    <w:rsid w:val="00FF6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D" w:eastAsia="en-US" w:bidi="ar-SA"/>
      </w:rPr>
    </w:rPrDefault>
    <w:pPrDefault>
      <w:pPr>
        <w:spacing w:before="200" w:after="200" w:line="456" w:lineRule="auto"/>
        <w:ind w:left="851" w:right="851" w:firstLine="1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B6"/>
    <w:pPr>
      <w:spacing w:before="0" w:after="0" w:line="240" w:lineRule="auto"/>
      <w:ind w:left="0" w:right="0" w:firstLine="0"/>
      <w:jc w:val="left"/>
    </w:pPr>
    <w:rPr>
      <w:rFonts w:eastAsia="Times New Roman"/>
    </w:rPr>
  </w:style>
  <w:style w:type="paragraph" w:styleId="Heading1">
    <w:name w:val="heading 1"/>
    <w:basedOn w:val="Normal"/>
    <w:next w:val="Normal"/>
    <w:link w:val="Heading1Char"/>
    <w:uiPriority w:val="9"/>
    <w:qFormat/>
    <w:rsid w:val="009B219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60E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1331"/>
    <w:pPr>
      <w:keepNext/>
      <w:keepLines/>
      <w:spacing w:before="40"/>
      <w:outlineLvl w:val="2"/>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C74"/>
    <w:pPr>
      <w:autoSpaceDE w:val="0"/>
      <w:autoSpaceDN w:val="0"/>
      <w:adjustRightInd w:val="0"/>
      <w:spacing w:before="0" w:after="0" w:line="240" w:lineRule="auto"/>
      <w:ind w:left="0" w:right="0" w:firstLine="0"/>
      <w:jc w:val="left"/>
    </w:pPr>
    <w:rPr>
      <w:rFonts w:eastAsia="Calibri"/>
      <w:color w:val="000000"/>
      <w:lang w:val="id-ID"/>
    </w:rPr>
  </w:style>
  <w:style w:type="character" w:styleId="Strong">
    <w:name w:val="Strong"/>
    <w:basedOn w:val="DefaultParagraphFont"/>
    <w:uiPriority w:val="22"/>
    <w:qFormat/>
    <w:rsid w:val="00CB1C74"/>
    <w:rPr>
      <w:b/>
      <w:bCs/>
    </w:rPr>
  </w:style>
  <w:style w:type="paragraph" w:styleId="Footer">
    <w:name w:val="footer"/>
    <w:basedOn w:val="Normal"/>
    <w:link w:val="FooterChar"/>
    <w:uiPriority w:val="99"/>
    <w:rsid w:val="00CB1C74"/>
    <w:pPr>
      <w:tabs>
        <w:tab w:val="center" w:pos="4513"/>
        <w:tab w:val="right" w:pos="9026"/>
      </w:tabs>
    </w:pPr>
  </w:style>
  <w:style w:type="character" w:customStyle="1" w:styleId="FooterChar">
    <w:name w:val="Footer Char"/>
    <w:basedOn w:val="DefaultParagraphFont"/>
    <w:link w:val="Footer"/>
    <w:uiPriority w:val="99"/>
    <w:rsid w:val="00CB1C74"/>
    <w:rPr>
      <w:rFonts w:ascii="Calibri" w:eastAsia="Calibri" w:hAnsi="Calibri" w:cs="SimSun"/>
      <w:sz w:val="22"/>
      <w:szCs w:val="22"/>
      <w:lang w:val="id-ID"/>
    </w:rPr>
  </w:style>
  <w:style w:type="character" w:customStyle="1" w:styleId="Heading3Char">
    <w:name w:val="Heading 3 Char"/>
    <w:basedOn w:val="DefaultParagraphFont"/>
    <w:link w:val="Heading3"/>
    <w:uiPriority w:val="9"/>
    <w:rsid w:val="00431331"/>
    <w:rPr>
      <w:rFonts w:ascii="Cambria" w:eastAsia="SimSun" w:hAnsi="Cambria" w:cs="SimSun"/>
      <w:color w:val="243F60"/>
      <w:lang w:val="id-ID"/>
    </w:rPr>
  </w:style>
  <w:style w:type="paragraph" w:styleId="ListParagraph">
    <w:name w:val="List Paragraph"/>
    <w:basedOn w:val="Normal"/>
    <w:link w:val="ListParagraphChar"/>
    <w:uiPriority w:val="34"/>
    <w:qFormat/>
    <w:rsid w:val="00431331"/>
    <w:pPr>
      <w:ind w:left="720"/>
      <w:contextualSpacing/>
    </w:pPr>
  </w:style>
  <w:style w:type="character" w:customStyle="1" w:styleId="ListParagraphChar">
    <w:name w:val="List Paragraph Char"/>
    <w:link w:val="ListParagraph"/>
    <w:uiPriority w:val="34"/>
    <w:rsid w:val="00431331"/>
    <w:rPr>
      <w:rFonts w:ascii="Calibri" w:eastAsia="Calibri" w:hAnsi="Calibri" w:cs="SimSun"/>
      <w:sz w:val="22"/>
      <w:szCs w:val="22"/>
      <w:lang w:val="id-ID"/>
    </w:rPr>
  </w:style>
  <w:style w:type="character" w:customStyle="1" w:styleId="Heading2Char">
    <w:name w:val="Heading 2 Char"/>
    <w:basedOn w:val="DefaultParagraphFont"/>
    <w:link w:val="Heading2"/>
    <w:uiPriority w:val="9"/>
    <w:rsid w:val="00C60E85"/>
    <w:rPr>
      <w:rFonts w:asciiTheme="majorHAnsi" w:eastAsiaTheme="majorEastAsia" w:hAnsiTheme="majorHAnsi" w:cstheme="majorBidi"/>
      <w:color w:val="2E74B5" w:themeColor="accent1" w:themeShade="BF"/>
      <w:sz w:val="26"/>
      <w:szCs w:val="26"/>
      <w:lang w:val="id-ID"/>
    </w:rPr>
  </w:style>
  <w:style w:type="table" w:styleId="TableGrid">
    <w:name w:val="Table Grid"/>
    <w:basedOn w:val="TableNormal"/>
    <w:uiPriority w:val="39"/>
    <w:rsid w:val="0091156D"/>
    <w:pPr>
      <w:spacing w:before="0" w:after="0" w:line="240" w:lineRule="auto"/>
      <w:ind w:left="0" w:right="0" w:firstLine="0"/>
      <w:jc w:val="left"/>
    </w:pPr>
    <w:rPr>
      <w:rFonts w:ascii="Calibri" w:eastAsia="Calibri" w:hAnsi="Calibri" w:cs="SimSu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3DB3"/>
    <w:rPr>
      <w:rFonts w:ascii="Tahoma" w:hAnsi="Tahoma" w:cs="Tahoma"/>
      <w:sz w:val="16"/>
      <w:szCs w:val="16"/>
    </w:rPr>
  </w:style>
  <w:style w:type="character" w:customStyle="1" w:styleId="BalloonTextChar">
    <w:name w:val="Balloon Text Char"/>
    <w:basedOn w:val="DefaultParagraphFont"/>
    <w:link w:val="BalloonText"/>
    <w:uiPriority w:val="99"/>
    <w:semiHidden/>
    <w:rsid w:val="00333DB3"/>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9B219D"/>
    <w:rPr>
      <w:rFonts w:asciiTheme="majorHAnsi" w:eastAsiaTheme="majorEastAsia" w:hAnsiTheme="majorHAnsi" w:cstheme="majorBidi"/>
      <w:b/>
      <w:bCs/>
      <w:color w:val="2E74B5" w:themeColor="accent1" w:themeShade="BF"/>
      <w:sz w:val="28"/>
      <w:szCs w:val="28"/>
      <w:lang w:val="id-ID"/>
    </w:rPr>
  </w:style>
  <w:style w:type="paragraph" w:customStyle="1" w:styleId="root-block-node">
    <w:name w:val="root-block-node"/>
    <w:basedOn w:val="Normal"/>
    <w:rsid w:val="005336F0"/>
    <w:pPr>
      <w:spacing w:before="100" w:beforeAutospacing="1" w:after="100" w:afterAutospacing="1"/>
    </w:pPr>
  </w:style>
  <w:style w:type="character" w:customStyle="1" w:styleId="muitypography-root">
    <w:name w:val="muitypography-root"/>
    <w:basedOn w:val="DefaultParagraphFont"/>
    <w:rsid w:val="005336F0"/>
  </w:style>
  <w:style w:type="paragraph" w:styleId="NormalWeb">
    <w:name w:val="Normal (Web)"/>
    <w:basedOn w:val="Normal"/>
    <w:uiPriority w:val="99"/>
    <w:unhideWhenUsed/>
    <w:rsid w:val="005336F0"/>
    <w:pPr>
      <w:spacing w:before="100" w:beforeAutospacing="1" w:after="100" w:afterAutospacing="1"/>
    </w:pPr>
  </w:style>
  <w:style w:type="character" w:customStyle="1" w:styleId="hgkelc">
    <w:name w:val="hgkelc"/>
    <w:basedOn w:val="DefaultParagraphFont"/>
    <w:rsid w:val="005C25FF"/>
  </w:style>
  <w:style w:type="character" w:customStyle="1" w:styleId="kx21rb">
    <w:name w:val="kx21rb"/>
    <w:basedOn w:val="DefaultParagraphFont"/>
    <w:rsid w:val="005C25FF"/>
  </w:style>
  <w:style w:type="character" w:styleId="Emphasis">
    <w:name w:val="Emphasis"/>
    <w:basedOn w:val="DefaultParagraphFont"/>
    <w:uiPriority w:val="20"/>
    <w:qFormat/>
    <w:rsid w:val="00B96379"/>
    <w:rPr>
      <w:i/>
      <w:iCs/>
    </w:rPr>
  </w:style>
  <w:style w:type="character" w:customStyle="1" w:styleId="apple-converted-space">
    <w:name w:val="apple-converted-space"/>
    <w:basedOn w:val="DefaultParagraphFont"/>
    <w:rsid w:val="00ED0F0A"/>
  </w:style>
  <w:style w:type="paragraph" w:styleId="HTMLPreformatted">
    <w:name w:val="HTML Preformatted"/>
    <w:basedOn w:val="Normal"/>
    <w:link w:val="HTMLPreformattedChar"/>
    <w:uiPriority w:val="99"/>
    <w:semiHidden/>
    <w:unhideWhenUsed/>
    <w:rsid w:val="00FF1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F10AD"/>
    <w:rPr>
      <w:rFonts w:ascii="Courier New" w:eastAsia="Times New Roman" w:hAnsi="Courier New" w:cs="Courier New"/>
      <w:sz w:val="20"/>
      <w:szCs w:val="20"/>
      <w:lang w:val="en-US"/>
    </w:rPr>
  </w:style>
  <w:style w:type="character" w:customStyle="1" w:styleId="y2iqfc">
    <w:name w:val="y2iqfc"/>
    <w:basedOn w:val="DefaultParagraphFont"/>
    <w:rsid w:val="00FF10AD"/>
  </w:style>
  <w:style w:type="character" w:styleId="Hyperlink">
    <w:name w:val="Hyperlink"/>
    <w:basedOn w:val="DefaultParagraphFont"/>
    <w:uiPriority w:val="99"/>
    <w:unhideWhenUsed/>
    <w:rsid w:val="0015056F"/>
    <w:rPr>
      <w:color w:val="0563C1" w:themeColor="hyperlink"/>
      <w:u w:val="single"/>
    </w:rPr>
  </w:style>
  <w:style w:type="character" w:styleId="FollowedHyperlink">
    <w:name w:val="FollowedHyperlink"/>
    <w:basedOn w:val="DefaultParagraphFont"/>
    <w:uiPriority w:val="99"/>
    <w:semiHidden/>
    <w:unhideWhenUsed/>
    <w:rsid w:val="0043448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180221">
      <w:bodyDiv w:val="1"/>
      <w:marLeft w:val="0"/>
      <w:marRight w:val="0"/>
      <w:marTop w:val="0"/>
      <w:marBottom w:val="0"/>
      <w:divBdr>
        <w:top w:val="none" w:sz="0" w:space="0" w:color="auto"/>
        <w:left w:val="none" w:sz="0" w:space="0" w:color="auto"/>
        <w:bottom w:val="none" w:sz="0" w:space="0" w:color="auto"/>
        <w:right w:val="none" w:sz="0" w:space="0" w:color="auto"/>
      </w:divBdr>
    </w:div>
    <w:div w:id="73479413">
      <w:bodyDiv w:val="1"/>
      <w:marLeft w:val="0"/>
      <w:marRight w:val="0"/>
      <w:marTop w:val="0"/>
      <w:marBottom w:val="0"/>
      <w:divBdr>
        <w:top w:val="none" w:sz="0" w:space="0" w:color="auto"/>
        <w:left w:val="none" w:sz="0" w:space="0" w:color="auto"/>
        <w:bottom w:val="none" w:sz="0" w:space="0" w:color="auto"/>
        <w:right w:val="none" w:sz="0" w:space="0" w:color="auto"/>
      </w:divBdr>
      <w:divsChild>
        <w:div w:id="1950777230">
          <w:marLeft w:val="0"/>
          <w:marRight w:val="0"/>
          <w:marTop w:val="0"/>
          <w:marBottom w:val="0"/>
          <w:divBdr>
            <w:top w:val="none" w:sz="0" w:space="0" w:color="auto"/>
            <w:left w:val="none" w:sz="0" w:space="0" w:color="auto"/>
            <w:bottom w:val="none" w:sz="0" w:space="0" w:color="auto"/>
            <w:right w:val="none" w:sz="0" w:space="0" w:color="auto"/>
          </w:divBdr>
        </w:div>
        <w:div w:id="559097591">
          <w:marLeft w:val="0"/>
          <w:marRight w:val="0"/>
          <w:marTop w:val="0"/>
          <w:marBottom w:val="0"/>
          <w:divBdr>
            <w:top w:val="none" w:sz="0" w:space="0" w:color="auto"/>
            <w:left w:val="none" w:sz="0" w:space="0" w:color="auto"/>
            <w:bottom w:val="none" w:sz="0" w:space="0" w:color="auto"/>
            <w:right w:val="none" w:sz="0" w:space="0" w:color="auto"/>
          </w:divBdr>
        </w:div>
        <w:div w:id="1422409032">
          <w:marLeft w:val="0"/>
          <w:marRight w:val="0"/>
          <w:marTop w:val="0"/>
          <w:marBottom w:val="0"/>
          <w:divBdr>
            <w:top w:val="none" w:sz="0" w:space="0" w:color="auto"/>
            <w:left w:val="none" w:sz="0" w:space="0" w:color="auto"/>
            <w:bottom w:val="none" w:sz="0" w:space="0" w:color="auto"/>
            <w:right w:val="none" w:sz="0" w:space="0" w:color="auto"/>
          </w:divBdr>
        </w:div>
        <w:div w:id="2104298067">
          <w:marLeft w:val="0"/>
          <w:marRight w:val="0"/>
          <w:marTop w:val="0"/>
          <w:marBottom w:val="0"/>
          <w:divBdr>
            <w:top w:val="none" w:sz="0" w:space="0" w:color="auto"/>
            <w:left w:val="none" w:sz="0" w:space="0" w:color="auto"/>
            <w:bottom w:val="none" w:sz="0" w:space="0" w:color="auto"/>
            <w:right w:val="none" w:sz="0" w:space="0" w:color="auto"/>
          </w:divBdr>
        </w:div>
        <w:div w:id="226690412">
          <w:marLeft w:val="0"/>
          <w:marRight w:val="0"/>
          <w:marTop w:val="0"/>
          <w:marBottom w:val="0"/>
          <w:divBdr>
            <w:top w:val="none" w:sz="0" w:space="0" w:color="auto"/>
            <w:left w:val="none" w:sz="0" w:space="0" w:color="auto"/>
            <w:bottom w:val="none" w:sz="0" w:space="0" w:color="auto"/>
            <w:right w:val="none" w:sz="0" w:space="0" w:color="auto"/>
          </w:divBdr>
        </w:div>
      </w:divsChild>
    </w:div>
    <w:div w:id="179439545">
      <w:bodyDiv w:val="1"/>
      <w:marLeft w:val="0"/>
      <w:marRight w:val="0"/>
      <w:marTop w:val="0"/>
      <w:marBottom w:val="0"/>
      <w:divBdr>
        <w:top w:val="none" w:sz="0" w:space="0" w:color="auto"/>
        <w:left w:val="none" w:sz="0" w:space="0" w:color="auto"/>
        <w:bottom w:val="none" w:sz="0" w:space="0" w:color="auto"/>
        <w:right w:val="none" w:sz="0" w:space="0" w:color="auto"/>
      </w:divBdr>
    </w:div>
    <w:div w:id="239950963">
      <w:bodyDiv w:val="1"/>
      <w:marLeft w:val="0"/>
      <w:marRight w:val="0"/>
      <w:marTop w:val="0"/>
      <w:marBottom w:val="0"/>
      <w:divBdr>
        <w:top w:val="none" w:sz="0" w:space="0" w:color="auto"/>
        <w:left w:val="none" w:sz="0" w:space="0" w:color="auto"/>
        <w:bottom w:val="none" w:sz="0" w:space="0" w:color="auto"/>
        <w:right w:val="none" w:sz="0" w:space="0" w:color="auto"/>
      </w:divBdr>
    </w:div>
    <w:div w:id="270626710">
      <w:bodyDiv w:val="1"/>
      <w:marLeft w:val="0"/>
      <w:marRight w:val="0"/>
      <w:marTop w:val="0"/>
      <w:marBottom w:val="0"/>
      <w:divBdr>
        <w:top w:val="none" w:sz="0" w:space="0" w:color="auto"/>
        <w:left w:val="none" w:sz="0" w:space="0" w:color="auto"/>
        <w:bottom w:val="none" w:sz="0" w:space="0" w:color="auto"/>
        <w:right w:val="none" w:sz="0" w:space="0" w:color="auto"/>
      </w:divBdr>
    </w:div>
    <w:div w:id="345139551">
      <w:bodyDiv w:val="1"/>
      <w:marLeft w:val="0"/>
      <w:marRight w:val="0"/>
      <w:marTop w:val="0"/>
      <w:marBottom w:val="0"/>
      <w:divBdr>
        <w:top w:val="none" w:sz="0" w:space="0" w:color="auto"/>
        <w:left w:val="none" w:sz="0" w:space="0" w:color="auto"/>
        <w:bottom w:val="none" w:sz="0" w:space="0" w:color="auto"/>
        <w:right w:val="none" w:sz="0" w:space="0" w:color="auto"/>
      </w:divBdr>
    </w:div>
    <w:div w:id="417022490">
      <w:bodyDiv w:val="1"/>
      <w:marLeft w:val="0"/>
      <w:marRight w:val="0"/>
      <w:marTop w:val="0"/>
      <w:marBottom w:val="0"/>
      <w:divBdr>
        <w:top w:val="none" w:sz="0" w:space="0" w:color="auto"/>
        <w:left w:val="none" w:sz="0" w:space="0" w:color="auto"/>
        <w:bottom w:val="none" w:sz="0" w:space="0" w:color="auto"/>
        <w:right w:val="none" w:sz="0" w:space="0" w:color="auto"/>
      </w:divBdr>
    </w:div>
    <w:div w:id="446431824">
      <w:bodyDiv w:val="1"/>
      <w:marLeft w:val="0"/>
      <w:marRight w:val="0"/>
      <w:marTop w:val="0"/>
      <w:marBottom w:val="0"/>
      <w:divBdr>
        <w:top w:val="none" w:sz="0" w:space="0" w:color="auto"/>
        <w:left w:val="none" w:sz="0" w:space="0" w:color="auto"/>
        <w:bottom w:val="none" w:sz="0" w:space="0" w:color="auto"/>
        <w:right w:val="none" w:sz="0" w:space="0" w:color="auto"/>
      </w:divBdr>
    </w:div>
    <w:div w:id="505169455">
      <w:bodyDiv w:val="1"/>
      <w:marLeft w:val="0"/>
      <w:marRight w:val="0"/>
      <w:marTop w:val="0"/>
      <w:marBottom w:val="0"/>
      <w:divBdr>
        <w:top w:val="none" w:sz="0" w:space="0" w:color="auto"/>
        <w:left w:val="none" w:sz="0" w:space="0" w:color="auto"/>
        <w:bottom w:val="none" w:sz="0" w:space="0" w:color="auto"/>
        <w:right w:val="none" w:sz="0" w:space="0" w:color="auto"/>
      </w:divBdr>
    </w:div>
    <w:div w:id="536234203">
      <w:bodyDiv w:val="1"/>
      <w:marLeft w:val="0"/>
      <w:marRight w:val="0"/>
      <w:marTop w:val="0"/>
      <w:marBottom w:val="0"/>
      <w:divBdr>
        <w:top w:val="none" w:sz="0" w:space="0" w:color="auto"/>
        <w:left w:val="none" w:sz="0" w:space="0" w:color="auto"/>
        <w:bottom w:val="none" w:sz="0" w:space="0" w:color="auto"/>
        <w:right w:val="none" w:sz="0" w:space="0" w:color="auto"/>
      </w:divBdr>
    </w:div>
    <w:div w:id="663053573">
      <w:bodyDiv w:val="1"/>
      <w:marLeft w:val="0"/>
      <w:marRight w:val="0"/>
      <w:marTop w:val="0"/>
      <w:marBottom w:val="0"/>
      <w:divBdr>
        <w:top w:val="none" w:sz="0" w:space="0" w:color="auto"/>
        <w:left w:val="none" w:sz="0" w:space="0" w:color="auto"/>
        <w:bottom w:val="none" w:sz="0" w:space="0" w:color="auto"/>
        <w:right w:val="none" w:sz="0" w:space="0" w:color="auto"/>
      </w:divBdr>
    </w:div>
    <w:div w:id="839539246">
      <w:bodyDiv w:val="1"/>
      <w:marLeft w:val="0"/>
      <w:marRight w:val="0"/>
      <w:marTop w:val="0"/>
      <w:marBottom w:val="0"/>
      <w:divBdr>
        <w:top w:val="none" w:sz="0" w:space="0" w:color="auto"/>
        <w:left w:val="none" w:sz="0" w:space="0" w:color="auto"/>
        <w:bottom w:val="none" w:sz="0" w:space="0" w:color="auto"/>
        <w:right w:val="none" w:sz="0" w:space="0" w:color="auto"/>
      </w:divBdr>
      <w:divsChild>
        <w:div w:id="1854302867">
          <w:marLeft w:val="0"/>
          <w:marRight w:val="0"/>
          <w:marTop w:val="0"/>
          <w:marBottom w:val="0"/>
          <w:divBdr>
            <w:top w:val="none" w:sz="0" w:space="0" w:color="auto"/>
            <w:left w:val="none" w:sz="0" w:space="0" w:color="auto"/>
            <w:bottom w:val="none" w:sz="0" w:space="0" w:color="auto"/>
            <w:right w:val="none" w:sz="0" w:space="0" w:color="auto"/>
          </w:divBdr>
        </w:div>
      </w:divsChild>
    </w:div>
    <w:div w:id="860554069">
      <w:bodyDiv w:val="1"/>
      <w:marLeft w:val="0"/>
      <w:marRight w:val="0"/>
      <w:marTop w:val="0"/>
      <w:marBottom w:val="0"/>
      <w:divBdr>
        <w:top w:val="none" w:sz="0" w:space="0" w:color="auto"/>
        <w:left w:val="none" w:sz="0" w:space="0" w:color="auto"/>
        <w:bottom w:val="none" w:sz="0" w:space="0" w:color="auto"/>
        <w:right w:val="none" w:sz="0" w:space="0" w:color="auto"/>
      </w:divBdr>
    </w:div>
    <w:div w:id="915896498">
      <w:bodyDiv w:val="1"/>
      <w:marLeft w:val="0"/>
      <w:marRight w:val="0"/>
      <w:marTop w:val="0"/>
      <w:marBottom w:val="0"/>
      <w:divBdr>
        <w:top w:val="none" w:sz="0" w:space="0" w:color="auto"/>
        <w:left w:val="none" w:sz="0" w:space="0" w:color="auto"/>
        <w:bottom w:val="none" w:sz="0" w:space="0" w:color="auto"/>
        <w:right w:val="none" w:sz="0" w:space="0" w:color="auto"/>
      </w:divBdr>
    </w:div>
    <w:div w:id="1251354410">
      <w:bodyDiv w:val="1"/>
      <w:marLeft w:val="0"/>
      <w:marRight w:val="0"/>
      <w:marTop w:val="0"/>
      <w:marBottom w:val="0"/>
      <w:divBdr>
        <w:top w:val="none" w:sz="0" w:space="0" w:color="auto"/>
        <w:left w:val="none" w:sz="0" w:space="0" w:color="auto"/>
        <w:bottom w:val="none" w:sz="0" w:space="0" w:color="auto"/>
        <w:right w:val="none" w:sz="0" w:space="0" w:color="auto"/>
      </w:divBdr>
      <w:divsChild>
        <w:div w:id="628362873">
          <w:marLeft w:val="0"/>
          <w:marRight w:val="0"/>
          <w:marTop w:val="0"/>
          <w:marBottom w:val="0"/>
          <w:divBdr>
            <w:top w:val="none" w:sz="0" w:space="0" w:color="auto"/>
            <w:left w:val="none" w:sz="0" w:space="0" w:color="auto"/>
            <w:bottom w:val="none" w:sz="0" w:space="0" w:color="auto"/>
            <w:right w:val="none" w:sz="0" w:space="0" w:color="auto"/>
          </w:divBdr>
        </w:div>
      </w:divsChild>
    </w:div>
    <w:div w:id="1283609615">
      <w:bodyDiv w:val="1"/>
      <w:marLeft w:val="0"/>
      <w:marRight w:val="0"/>
      <w:marTop w:val="0"/>
      <w:marBottom w:val="0"/>
      <w:divBdr>
        <w:top w:val="none" w:sz="0" w:space="0" w:color="auto"/>
        <w:left w:val="none" w:sz="0" w:space="0" w:color="auto"/>
        <w:bottom w:val="none" w:sz="0" w:space="0" w:color="auto"/>
        <w:right w:val="none" w:sz="0" w:space="0" w:color="auto"/>
      </w:divBdr>
      <w:divsChild>
        <w:div w:id="754670253">
          <w:marLeft w:val="0"/>
          <w:marRight w:val="0"/>
          <w:marTop w:val="0"/>
          <w:marBottom w:val="0"/>
          <w:divBdr>
            <w:top w:val="none" w:sz="0" w:space="0" w:color="auto"/>
            <w:left w:val="none" w:sz="0" w:space="0" w:color="auto"/>
            <w:bottom w:val="none" w:sz="0" w:space="0" w:color="auto"/>
            <w:right w:val="none" w:sz="0" w:space="0" w:color="auto"/>
          </w:divBdr>
        </w:div>
      </w:divsChild>
    </w:div>
    <w:div w:id="1291475447">
      <w:bodyDiv w:val="1"/>
      <w:marLeft w:val="0"/>
      <w:marRight w:val="0"/>
      <w:marTop w:val="0"/>
      <w:marBottom w:val="0"/>
      <w:divBdr>
        <w:top w:val="none" w:sz="0" w:space="0" w:color="auto"/>
        <w:left w:val="none" w:sz="0" w:space="0" w:color="auto"/>
        <w:bottom w:val="none" w:sz="0" w:space="0" w:color="auto"/>
        <w:right w:val="none" w:sz="0" w:space="0" w:color="auto"/>
      </w:divBdr>
    </w:div>
    <w:div w:id="1407259845">
      <w:bodyDiv w:val="1"/>
      <w:marLeft w:val="0"/>
      <w:marRight w:val="0"/>
      <w:marTop w:val="0"/>
      <w:marBottom w:val="0"/>
      <w:divBdr>
        <w:top w:val="none" w:sz="0" w:space="0" w:color="auto"/>
        <w:left w:val="none" w:sz="0" w:space="0" w:color="auto"/>
        <w:bottom w:val="none" w:sz="0" w:space="0" w:color="auto"/>
        <w:right w:val="none" w:sz="0" w:space="0" w:color="auto"/>
      </w:divBdr>
    </w:div>
    <w:div w:id="1533614087">
      <w:bodyDiv w:val="1"/>
      <w:marLeft w:val="0"/>
      <w:marRight w:val="0"/>
      <w:marTop w:val="0"/>
      <w:marBottom w:val="0"/>
      <w:divBdr>
        <w:top w:val="none" w:sz="0" w:space="0" w:color="auto"/>
        <w:left w:val="none" w:sz="0" w:space="0" w:color="auto"/>
        <w:bottom w:val="none" w:sz="0" w:space="0" w:color="auto"/>
        <w:right w:val="none" w:sz="0" w:space="0" w:color="auto"/>
      </w:divBdr>
      <w:divsChild>
        <w:div w:id="1881552159">
          <w:marLeft w:val="0"/>
          <w:marRight w:val="0"/>
          <w:marTop w:val="0"/>
          <w:marBottom w:val="0"/>
          <w:divBdr>
            <w:top w:val="none" w:sz="0" w:space="0" w:color="auto"/>
            <w:left w:val="none" w:sz="0" w:space="0" w:color="auto"/>
            <w:bottom w:val="none" w:sz="0" w:space="0" w:color="auto"/>
            <w:right w:val="none" w:sz="0" w:space="0" w:color="auto"/>
          </w:divBdr>
        </w:div>
        <w:div w:id="1969972393">
          <w:marLeft w:val="0"/>
          <w:marRight w:val="0"/>
          <w:marTop w:val="0"/>
          <w:marBottom w:val="0"/>
          <w:divBdr>
            <w:top w:val="none" w:sz="0" w:space="0" w:color="auto"/>
            <w:left w:val="none" w:sz="0" w:space="0" w:color="auto"/>
            <w:bottom w:val="none" w:sz="0" w:space="0" w:color="auto"/>
            <w:right w:val="none" w:sz="0" w:space="0" w:color="auto"/>
          </w:divBdr>
        </w:div>
      </w:divsChild>
    </w:div>
    <w:div w:id="1582982554">
      <w:bodyDiv w:val="1"/>
      <w:marLeft w:val="0"/>
      <w:marRight w:val="0"/>
      <w:marTop w:val="0"/>
      <w:marBottom w:val="0"/>
      <w:divBdr>
        <w:top w:val="none" w:sz="0" w:space="0" w:color="auto"/>
        <w:left w:val="none" w:sz="0" w:space="0" w:color="auto"/>
        <w:bottom w:val="none" w:sz="0" w:space="0" w:color="auto"/>
        <w:right w:val="none" w:sz="0" w:space="0" w:color="auto"/>
      </w:divBdr>
    </w:div>
    <w:div w:id="1617061890">
      <w:bodyDiv w:val="1"/>
      <w:marLeft w:val="0"/>
      <w:marRight w:val="0"/>
      <w:marTop w:val="0"/>
      <w:marBottom w:val="0"/>
      <w:divBdr>
        <w:top w:val="none" w:sz="0" w:space="0" w:color="auto"/>
        <w:left w:val="none" w:sz="0" w:space="0" w:color="auto"/>
        <w:bottom w:val="none" w:sz="0" w:space="0" w:color="auto"/>
        <w:right w:val="none" w:sz="0" w:space="0" w:color="auto"/>
      </w:divBdr>
    </w:div>
    <w:div w:id="1628857546">
      <w:bodyDiv w:val="1"/>
      <w:marLeft w:val="0"/>
      <w:marRight w:val="0"/>
      <w:marTop w:val="0"/>
      <w:marBottom w:val="0"/>
      <w:divBdr>
        <w:top w:val="none" w:sz="0" w:space="0" w:color="auto"/>
        <w:left w:val="none" w:sz="0" w:space="0" w:color="auto"/>
        <w:bottom w:val="none" w:sz="0" w:space="0" w:color="auto"/>
        <w:right w:val="none" w:sz="0" w:space="0" w:color="auto"/>
      </w:divBdr>
    </w:div>
    <w:div w:id="1771974132">
      <w:bodyDiv w:val="1"/>
      <w:marLeft w:val="0"/>
      <w:marRight w:val="0"/>
      <w:marTop w:val="0"/>
      <w:marBottom w:val="0"/>
      <w:divBdr>
        <w:top w:val="none" w:sz="0" w:space="0" w:color="auto"/>
        <w:left w:val="none" w:sz="0" w:space="0" w:color="auto"/>
        <w:bottom w:val="none" w:sz="0" w:space="0" w:color="auto"/>
        <w:right w:val="none" w:sz="0" w:space="0" w:color="auto"/>
      </w:divBdr>
    </w:div>
    <w:div w:id="18628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aresocial.com/global-digital-report-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reportal.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ovi.kiak@staf.undan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B505-DE35-4919-9739-2AB81EB9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9943</Words>
  <Characters>56680</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Lusia Ke Banni</dc:creator>
  <cp:lastModifiedBy>Acer</cp:lastModifiedBy>
  <cp:revision>77</cp:revision>
  <dcterms:created xsi:type="dcterms:W3CDTF">2021-09-07T16:24:00Z</dcterms:created>
  <dcterms:modified xsi:type="dcterms:W3CDTF">2021-09-08T08:32:00Z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0d408c80-fb50-3459-919a-44a6be80e3a6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